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C03C3F9" w:rsidR="00F92268" w:rsidRPr="00FF66BF" w:rsidRDefault="007F620F" w:rsidP="00F246C7">
            <w:pPr>
              <w:pStyle w:val="RefTableHeader"/>
            </w:pPr>
            <w:r>
              <w:t>6634</w:t>
            </w:r>
            <w:r w:rsidR="00B0701A" w:rsidRPr="00B0701A">
              <w:t>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630825A" w:rsidR="004B15BB" w:rsidRDefault="004B3FF7" w:rsidP="007E5C16">
      <w:pPr>
        <w:pStyle w:val="Heading1"/>
      </w:pPr>
      <w:r w:rsidRPr="004B3FF7">
        <w:t>Specialty Guideline Management</w:t>
      </w:r>
      <w:r w:rsidRPr="00BD1CC1">
        <w:br/>
      </w:r>
      <w:proofErr w:type="spellStart"/>
      <w:r w:rsidR="00FF5485">
        <w:t>Ebglyss</w:t>
      </w:r>
      <w:proofErr w:type="spellEnd"/>
    </w:p>
    <w:p w14:paraId="78861C92" w14:textId="3E05B45A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46A56C3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CB29B2" w:rsidRPr="00CB29B2"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59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136"/>
        <w:gridCol w:w="5458"/>
      </w:tblGrid>
      <w:tr w:rsidR="00160ED8" w:rsidRPr="00BD1CC1" w14:paraId="057AAA89" w14:textId="6D429C62" w:rsidTr="00D93994">
        <w:trPr>
          <w:cantSplit/>
          <w:trHeight w:val="317"/>
          <w:tblHeader/>
        </w:trPr>
        <w:tc>
          <w:tcPr>
            <w:tcW w:w="5136" w:type="dxa"/>
            <w:vAlign w:val="center"/>
          </w:tcPr>
          <w:p w14:paraId="6CBFE1BD" w14:textId="77777777" w:rsidR="00160ED8" w:rsidRPr="00BD1CC1" w:rsidRDefault="00160ED8">
            <w:pPr>
              <w:pStyle w:val="TableHeader"/>
            </w:pPr>
            <w:r w:rsidRPr="00BD1CC1">
              <w:t>Brand Name</w:t>
            </w:r>
          </w:p>
        </w:tc>
        <w:tc>
          <w:tcPr>
            <w:tcW w:w="5458" w:type="dxa"/>
            <w:vAlign w:val="center"/>
          </w:tcPr>
          <w:p w14:paraId="18440B85" w14:textId="77777777" w:rsidR="00160ED8" w:rsidRPr="00BD1CC1" w:rsidRDefault="00160ED8">
            <w:pPr>
              <w:pStyle w:val="TableHeader"/>
            </w:pPr>
            <w:r w:rsidRPr="00BD1CC1">
              <w:t>Generic Name</w:t>
            </w:r>
          </w:p>
        </w:tc>
      </w:tr>
      <w:tr w:rsidR="00160ED8" w:rsidRPr="00BD1CC1" w14:paraId="7742B1EC" w14:textId="5AC54A53" w:rsidTr="00D93994">
        <w:trPr>
          <w:cantSplit/>
          <w:trHeight w:val="303"/>
        </w:trPr>
        <w:tc>
          <w:tcPr>
            <w:tcW w:w="5136" w:type="dxa"/>
          </w:tcPr>
          <w:p w14:paraId="4DED0C9B" w14:textId="04FBAED9" w:rsidR="00160ED8" w:rsidRPr="00BD1CC1" w:rsidRDefault="00160ED8">
            <w:pPr>
              <w:pStyle w:val="TableDataUnpadded"/>
            </w:pPr>
            <w:proofErr w:type="spellStart"/>
            <w:r>
              <w:t>Ebglyss</w:t>
            </w:r>
            <w:proofErr w:type="spellEnd"/>
          </w:p>
        </w:tc>
        <w:tc>
          <w:tcPr>
            <w:tcW w:w="5458" w:type="dxa"/>
          </w:tcPr>
          <w:p w14:paraId="1A09710D" w14:textId="51DF00E3" w:rsidR="00160ED8" w:rsidRPr="00BD1CC1" w:rsidRDefault="00160ED8">
            <w:pPr>
              <w:pStyle w:val="TableDataUnpadded"/>
            </w:pPr>
            <w:r w:rsidRPr="00D37021">
              <w:t>lebrikizumab-</w:t>
            </w:r>
            <w:proofErr w:type="spellStart"/>
            <w:r w:rsidRPr="00D37021">
              <w:t>lbkz</w:t>
            </w:r>
            <w:proofErr w:type="spellEnd"/>
          </w:p>
        </w:tc>
      </w:tr>
    </w:tbl>
    <w:p w14:paraId="14CE6108" w14:textId="7BE4ABB2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48091680" w14:textId="1890DF7E" w:rsidR="00F14CF2" w:rsidRPr="00F14CF2" w:rsidRDefault="00F14CF2" w:rsidP="00F14CF2">
      <w:pPr>
        <w:pStyle w:val="BodyText"/>
      </w:pPr>
      <w:r w:rsidRPr="00F14CF2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E9BC50D" w:rsidR="00ED052F" w:rsidRPr="00BD1CC1" w:rsidRDefault="00F14CF2" w:rsidP="00ED052F">
      <w:pPr>
        <w:pStyle w:val="Heading3"/>
        <w:keepNext w:val="0"/>
      </w:pPr>
      <w:r w:rsidRPr="00F14CF2">
        <w:t>FDA-</w:t>
      </w:r>
      <w:r w:rsidR="00BD784E">
        <w:t>a</w:t>
      </w:r>
      <w:r w:rsidRPr="00F14CF2">
        <w:t>pproved Indication</w:t>
      </w:r>
      <w:r w:rsidRPr="00F14CF2">
        <w:rPr>
          <w:vertAlign w:val="superscript"/>
        </w:rPr>
        <w:t>1</w:t>
      </w:r>
    </w:p>
    <w:p w14:paraId="4C434745" w14:textId="285D935B" w:rsidR="00ED052F" w:rsidRDefault="0091673C" w:rsidP="00ED052F">
      <w:pPr>
        <w:pStyle w:val="BodyText"/>
      </w:pPr>
      <w:r>
        <w:t>T</w:t>
      </w:r>
      <w:r w:rsidR="00F14CF2" w:rsidRPr="00F14CF2">
        <w:t xml:space="preserve">reatment </w:t>
      </w:r>
      <w:r w:rsidR="005B7FBF">
        <w:t xml:space="preserve">of </w:t>
      </w:r>
      <w:r w:rsidR="005B7FBF" w:rsidRPr="005B7FBF">
        <w:t xml:space="preserve">adults and pediatric patients aged 12 years of age and older who weigh at least 40 kg with moderate-to-severe atopic dermatitis whose disease is not adequately controlled with topical prescription therapies or when those therapies are not advisable. </w:t>
      </w:r>
      <w:proofErr w:type="spellStart"/>
      <w:r w:rsidR="005B7FBF" w:rsidRPr="005B7FBF">
        <w:t>Ebglyss</w:t>
      </w:r>
      <w:proofErr w:type="spellEnd"/>
      <w:r w:rsidR="005B7FBF" w:rsidRPr="005B7FBF">
        <w:t xml:space="preserve"> can be used with or without topical corticosteroids.</w:t>
      </w:r>
    </w:p>
    <w:p w14:paraId="146D8876" w14:textId="33E1B1F2" w:rsidR="00F14CF2" w:rsidRDefault="00F14CF2" w:rsidP="00ED052F">
      <w:pPr>
        <w:pStyle w:val="BodyText"/>
      </w:pPr>
      <w:r w:rsidRPr="00F14CF2">
        <w:t>All other indications are considered experimental/investigational and not medically necessary.</w:t>
      </w:r>
    </w:p>
    <w:p w14:paraId="4EAC05A8" w14:textId="77777777" w:rsidR="00C75893" w:rsidRPr="000E0356" w:rsidRDefault="00C75893" w:rsidP="00C75893">
      <w:pPr>
        <w:pStyle w:val="Heading2"/>
      </w:pPr>
      <w:r w:rsidRPr="000E0356">
        <w:t>Documentation</w:t>
      </w:r>
    </w:p>
    <w:p w14:paraId="3861D912" w14:textId="77777777" w:rsidR="00C75893" w:rsidRPr="000E0356" w:rsidRDefault="00C75893" w:rsidP="00C75893">
      <w:pPr>
        <w:pStyle w:val="BodyText"/>
      </w:pPr>
      <w:r w:rsidRPr="000E0356">
        <w:t>Submission of the following information is necessary to initiate the prior authorization review:</w:t>
      </w:r>
    </w:p>
    <w:p w14:paraId="1CD1559E" w14:textId="0EE028D9" w:rsidR="00C75893" w:rsidRPr="000E0356" w:rsidRDefault="00C75893" w:rsidP="00C75893">
      <w:pPr>
        <w:pStyle w:val="Heading3"/>
      </w:pPr>
      <w:r w:rsidRPr="000E0356">
        <w:lastRenderedPageBreak/>
        <w:t>Initial requests</w:t>
      </w:r>
    </w:p>
    <w:p w14:paraId="25CE4C37" w14:textId="5D1F7E95" w:rsidR="00C75893" w:rsidRPr="000E0356" w:rsidRDefault="00D64513" w:rsidP="00C75893">
      <w:pPr>
        <w:pStyle w:val="ListParagraph"/>
        <w:numPr>
          <w:ilvl w:val="0"/>
          <w:numId w:val="20"/>
        </w:numPr>
      </w:pPr>
      <w:r>
        <w:t>C</w:t>
      </w:r>
      <w:r w:rsidRPr="00D64513">
        <w:t>hart notes or medical record</w:t>
      </w:r>
      <w:r w:rsidR="000E3A2C">
        <w:t xml:space="preserve"> documentation</w:t>
      </w:r>
      <w:r w:rsidRPr="00D64513">
        <w:t xml:space="preserve"> showing affected area(s) and body surface area (where applicable)</w:t>
      </w:r>
      <w:r w:rsidR="00C75893" w:rsidRPr="000E0356">
        <w:t>.</w:t>
      </w:r>
    </w:p>
    <w:p w14:paraId="764EAE32" w14:textId="04DACA7E" w:rsidR="00C75893" w:rsidRPr="000E0356" w:rsidRDefault="00CB4C5B" w:rsidP="00C75893">
      <w:pPr>
        <w:pStyle w:val="ListParagraph"/>
        <w:numPr>
          <w:ilvl w:val="0"/>
          <w:numId w:val="20"/>
        </w:numPr>
      </w:pPr>
      <w:r>
        <w:t>C</w:t>
      </w:r>
      <w:r w:rsidRPr="00CB4C5B">
        <w:t xml:space="preserve">hart notes, medical record documentation, or claims history </w:t>
      </w:r>
      <w:r w:rsidR="00A57649">
        <w:t>supporting previous medications tried,</w:t>
      </w:r>
      <w:r w:rsidRPr="00CB4C5B">
        <w:t xml:space="preserve"> including response to therapy.  If </w:t>
      </w:r>
      <w:r w:rsidR="00AB30C6">
        <w:t>therapy is</w:t>
      </w:r>
      <w:r w:rsidRPr="00CB4C5B">
        <w:t xml:space="preserve"> not advisable, documentation of </w:t>
      </w:r>
      <w:r w:rsidR="00AB30C6">
        <w:t>clinical reason to avoid therapy</w:t>
      </w:r>
      <w:r w:rsidRPr="00CB4C5B">
        <w:t>.</w:t>
      </w:r>
    </w:p>
    <w:p w14:paraId="437DBAA9" w14:textId="1C47F073" w:rsidR="00C75893" w:rsidRPr="000E0356" w:rsidRDefault="00C75893" w:rsidP="00C75893">
      <w:pPr>
        <w:pStyle w:val="Heading3"/>
      </w:pPr>
      <w:r w:rsidRPr="000E0356">
        <w:t>Continuation requests</w:t>
      </w:r>
    </w:p>
    <w:p w14:paraId="496EC108" w14:textId="6E911939" w:rsidR="00C75893" w:rsidRPr="000E0356" w:rsidRDefault="008601BF" w:rsidP="00E24C72">
      <w:pPr>
        <w:pStyle w:val="BodyText"/>
      </w:pPr>
      <w:r>
        <w:t>Chart notes or medical record documentation</w:t>
      </w:r>
      <w:r w:rsidR="006E5339" w:rsidRPr="006E5339">
        <w:t xml:space="preserve"> </w:t>
      </w:r>
      <w:r w:rsidR="005713F3">
        <w:t>supporting</w:t>
      </w:r>
      <w:r w:rsidR="006E5339" w:rsidRPr="006E5339">
        <w:t xml:space="preserve"> positive clinical response</w:t>
      </w:r>
      <w:r w:rsidR="00C75893" w:rsidRPr="000E0356">
        <w:t>.</w:t>
      </w:r>
    </w:p>
    <w:p w14:paraId="38F02F5E" w14:textId="77777777" w:rsidR="00C75893" w:rsidRPr="000E0356" w:rsidRDefault="00C75893" w:rsidP="00C75893">
      <w:pPr>
        <w:pStyle w:val="Heading2"/>
      </w:pPr>
      <w:r w:rsidRPr="000E0356">
        <w:t>Prescriber Specialties</w:t>
      </w:r>
    </w:p>
    <w:p w14:paraId="6E876A7F" w14:textId="035969F4" w:rsidR="00C75893" w:rsidRDefault="00C75893" w:rsidP="00C75893">
      <w:pPr>
        <w:pStyle w:val="BodyText"/>
      </w:pPr>
      <w:r w:rsidRPr="000E0356">
        <w:t>This medication must be prescribed by or in consultation with a dermatologist</w:t>
      </w:r>
      <w:r w:rsidR="00A53F28">
        <w:t xml:space="preserve"> or allergist/immunologist</w:t>
      </w:r>
      <w:r w:rsidR="00784AE8">
        <w:t>.</w:t>
      </w:r>
    </w:p>
    <w:p w14:paraId="7205D86F" w14:textId="0A58394B" w:rsidR="00F14CF2" w:rsidRDefault="00F14CF2" w:rsidP="00F14CF2">
      <w:pPr>
        <w:pStyle w:val="Heading2"/>
        <w:tabs>
          <w:tab w:val="left" w:pos="9540"/>
        </w:tabs>
      </w:pPr>
      <w:r w:rsidRPr="00F14CF2">
        <w:t>Coverage Criteria</w:t>
      </w:r>
    </w:p>
    <w:p w14:paraId="4C11EDD2" w14:textId="174FE8A1" w:rsidR="00ED052F" w:rsidRPr="00ED012B" w:rsidRDefault="008D5A80" w:rsidP="00BD784E">
      <w:pPr>
        <w:pStyle w:val="Heading3"/>
      </w:pPr>
      <w:r w:rsidRPr="008D5A80">
        <w:t>Atopic dermatitis</w:t>
      </w:r>
      <w:r w:rsidRPr="008D5A80">
        <w:rPr>
          <w:vertAlign w:val="superscript"/>
        </w:rPr>
        <w:t>1</w:t>
      </w:r>
      <w:r w:rsidR="007D09BF">
        <w:rPr>
          <w:vertAlign w:val="superscript"/>
        </w:rPr>
        <w:t>-6</w:t>
      </w:r>
      <w:r w:rsidR="00A76F6B">
        <w:rPr>
          <w:vertAlign w:val="superscript"/>
        </w:rPr>
        <w:t>,8</w:t>
      </w:r>
    </w:p>
    <w:p w14:paraId="73D738BF" w14:textId="7367D928" w:rsidR="00DA4598" w:rsidRPr="0073643F" w:rsidRDefault="00D74A7A" w:rsidP="003D6ECE">
      <w:pPr>
        <w:pStyle w:val="BodyText"/>
      </w:pPr>
      <w:r w:rsidRPr="00D74A7A">
        <w:t xml:space="preserve">Authorization of 4 months may be granted for members 12 years of age or older </w:t>
      </w:r>
      <w:r w:rsidR="0039256F">
        <w:t xml:space="preserve">weighing at least 40 kg </w:t>
      </w:r>
      <w:r w:rsidRPr="00D74A7A">
        <w:t xml:space="preserve">who have previously received a biologic (e.g., </w:t>
      </w:r>
      <w:proofErr w:type="spellStart"/>
      <w:r w:rsidR="00733E75">
        <w:t>Adbry</w:t>
      </w:r>
      <w:proofErr w:type="spellEnd"/>
      <w:r w:rsidR="00733E75">
        <w:t xml:space="preserve">, </w:t>
      </w:r>
      <w:r w:rsidRPr="00D74A7A">
        <w:t>Dupixent</w:t>
      </w:r>
      <w:r w:rsidR="009436A2">
        <w:t xml:space="preserve">, </w:t>
      </w:r>
      <w:proofErr w:type="spellStart"/>
      <w:r w:rsidR="009436A2">
        <w:t>Nemluvio</w:t>
      </w:r>
      <w:proofErr w:type="spellEnd"/>
      <w:r w:rsidRPr="00D74A7A">
        <w:t xml:space="preserve">) or </w:t>
      </w:r>
      <w:r w:rsidR="00733E75">
        <w:t xml:space="preserve">systemic </w:t>
      </w:r>
      <w:r w:rsidRPr="00D74A7A">
        <w:t xml:space="preserve">targeted synthetic drug (e.g., </w:t>
      </w:r>
      <w:proofErr w:type="spellStart"/>
      <w:r w:rsidRPr="00D74A7A">
        <w:t>Cibinqo</w:t>
      </w:r>
      <w:proofErr w:type="spellEnd"/>
      <w:r w:rsidRPr="00D74A7A">
        <w:t>, Rinvoq) indicated for moderate-to-severe atopic dermatitis in the past year</w:t>
      </w:r>
      <w:r w:rsidR="00DA4598" w:rsidRPr="0073643F">
        <w:t>.</w:t>
      </w:r>
    </w:p>
    <w:p w14:paraId="45326491" w14:textId="3BFED7A1" w:rsidR="00DA4598" w:rsidRPr="005253D9" w:rsidRDefault="00824A6A" w:rsidP="003D6ECE">
      <w:pPr>
        <w:pStyle w:val="BodyText"/>
      </w:pPr>
      <w:bookmarkStart w:id="0" w:name="_Hlk67995568"/>
      <w:r w:rsidRPr="00824A6A">
        <w:t xml:space="preserve">Authorization of 4 months may be granted for </w:t>
      </w:r>
      <w:r w:rsidR="004B50EC">
        <w:t xml:space="preserve">treatment of </w:t>
      </w:r>
      <w:r w:rsidR="00C764B0">
        <w:t xml:space="preserve">moderate-to-severe atopic dermatitis in </w:t>
      </w:r>
      <w:r w:rsidRPr="00824A6A">
        <w:t xml:space="preserve">members 12 years of age or older </w:t>
      </w:r>
      <w:r w:rsidR="00F25C38">
        <w:t>weighing</w:t>
      </w:r>
      <w:r w:rsidR="0039256F">
        <w:t xml:space="preserve"> at least 40 kg </w:t>
      </w:r>
      <w:r w:rsidRPr="00824A6A">
        <w:t>when both of the following criteria are met:</w:t>
      </w:r>
      <w:bookmarkEnd w:id="0"/>
    </w:p>
    <w:p w14:paraId="00122F4A" w14:textId="77777777" w:rsidR="007F1C4F" w:rsidRPr="007F1C4F" w:rsidRDefault="007F1C4F" w:rsidP="007F1C4F">
      <w:pPr>
        <w:pStyle w:val="ListParagraph"/>
        <w:numPr>
          <w:ilvl w:val="0"/>
          <w:numId w:val="20"/>
        </w:numPr>
      </w:pPr>
      <w:bookmarkStart w:id="1" w:name="_Hlk67765229"/>
      <w:r w:rsidRPr="007F1C4F">
        <w:t>Affected body surface is greater than or equal to 10% body surface area OR crucial body areas (e.g., hands, feet, face, neck, scalp, genitals/groin, intertriginous areas) are affected.</w:t>
      </w:r>
    </w:p>
    <w:bookmarkEnd w:id="1"/>
    <w:p w14:paraId="471F4CDB" w14:textId="6AA0E582" w:rsidR="00DA4598" w:rsidRPr="002E5DC9" w:rsidRDefault="00DA4598" w:rsidP="00E0378E">
      <w:pPr>
        <w:pStyle w:val="ListParagraph"/>
        <w:numPr>
          <w:ilvl w:val="0"/>
          <w:numId w:val="20"/>
        </w:numPr>
      </w:pPr>
      <w:r w:rsidRPr="002E5DC9">
        <w:t>Member meets either of the following:</w:t>
      </w:r>
    </w:p>
    <w:p w14:paraId="16D43BA3" w14:textId="6374BBEE" w:rsidR="00DA4598" w:rsidRDefault="0002532B" w:rsidP="00DA4598">
      <w:pPr>
        <w:pStyle w:val="ListParagraph"/>
        <w:numPr>
          <w:ilvl w:val="1"/>
          <w:numId w:val="20"/>
        </w:numPr>
      </w:pPr>
      <w:r w:rsidRPr="0002532B">
        <w:t xml:space="preserve">Member has had an inadequate treatment response with </w:t>
      </w:r>
      <w:r w:rsidR="003456A3">
        <w:t>one</w:t>
      </w:r>
      <w:r w:rsidR="003456A3" w:rsidRPr="0002532B">
        <w:t xml:space="preserve"> </w:t>
      </w:r>
      <w:r w:rsidRPr="0002532B">
        <w:t>of the following in the past year:</w:t>
      </w:r>
    </w:p>
    <w:p w14:paraId="355EB76D" w14:textId="77777777" w:rsidR="00886CBD" w:rsidRDefault="00886CBD" w:rsidP="00886CBD">
      <w:pPr>
        <w:pStyle w:val="ListParagraph"/>
        <w:numPr>
          <w:ilvl w:val="2"/>
          <w:numId w:val="20"/>
        </w:numPr>
      </w:pPr>
      <w:r>
        <w:t>A medium potency to super-high potency topical corticosteroid (see Appendix)</w:t>
      </w:r>
    </w:p>
    <w:p w14:paraId="0DAF8EF1" w14:textId="77777777" w:rsidR="00886CBD" w:rsidRDefault="00886CBD" w:rsidP="00886CBD">
      <w:pPr>
        <w:pStyle w:val="ListParagraph"/>
        <w:numPr>
          <w:ilvl w:val="2"/>
          <w:numId w:val="20"/>
        </w:numPr>
      </w:pPr>
      <w:r>
        <w:t>A topical calcineurin inhibitor</w:t>
      </w:r>
    </w:p>
    <w:p w14:paraId="1C5C2503" w14:textId="70D07327" w:rsidR="003456A3" w:rsidRDefault="003456A3" w:rsidP="00886CBD">
      <w:pPr>
        <w:pStyle w:val="ListParagraph"/>
        <w:numPr>
          <w:ilvl w:val="2"/>
          <w:numId w:val="20"/>
        </w:numPr>
      </w:pPr>
      <w:r>
        <w:t xml:space="preserve">A topical </w:t>
      </w:r>
      <w:r w:rsidR="009436A2">
        <w:t>Janus kinase (</w:t>
      </w:r>
      <w:r>
        <w:t>JAK</w:t>
      </w:r>
      <w:r w:rsidR="009436A2">
        <w:t>)</w:t>
      </w:r>
      <w:r>
        <w:t xml:space="preserve"> inhibitor</w:t>
      </w:r>
    </w:p>
    <w:p w14:paraId="6753CC18" w14:textId="063CE9D9" w:rsidR="003456A3" w:rsidRDefault="003456A3" w:rsidP="00886CBD">
      <w:pPr>
        <w:pStyle w:val="ListParagraph"/>
        <w:numPr>
          <w:ilvl w:val="2"/>
          <w:numId w:val="20"/>
        </w:numPr>
      </w:pPr>
      <w:r>
        <w:t xml:space="preserve">A topical </w:t>
      </w:r>
      <w:r w:rsidR="009436A2">
        <w:t>phosphodiesterase-4 (</w:t>
      </w:r>
      <w:r>
        <w:t>PDE-4</w:t>
      </w:r>
      <w:r w:rsidR="009436A2">
        <w:t>)</w:t>
      </w:r>
      <w:r>
        <w:t xml:space="preserve"> inhibitor</w:t>
      </w:r>
    </w:p>
    <w:p w14:paraId="3F90DC1B" w14:textId="105A93F9" w:rsidR="008D49EA" w:rsidRPr="00FD01DF" w:rsidRDefault="008D49EA" w:rsidP="00FD01DF">
      <w:pPr>
        <w:pStyle w:val="ListParagraph"/>
        <w:numPr>
          <w:ilvl w:val="1"/>
          <w:numId w:val="20"/>
        </w:numPr>
      </w:pPr>
      <w:r w:rsidRPr="00FD01DF">
        <w:t>The use of medium potency to super-high potency topical corticosteroid</w:t>
      </w:r>
      <w:r w:rsidR="006C2A45">
        <w:t xml:space="preserve">, </w:t>
      </w:r>
      <w:r w:rsidRPr="00FD01DF">
        <w:t>topical calcineurin inhibitor</w:t>
      </w:r>
      <w:r w:rsidR="006C2A45">
        <w:t>, topical JAK inhibitor, and topical PDE-4 inhibitor</w:t>
      </w:r>
      <w:r w:rsidRPr="00FD01DF">
        <w:t xml:space="preserve"> are not advisable for the member (e.g., due to contraindications, prior intolerances).</w:t>
      </w:r>
    </w:p>
    <w:p w14:paraId="3A643EC3" w14:textId="2E3A02AA" w:rsidR="00A501AC" w:rsidRPr="00BD1CC1" w:rsidRDefault="00722277" w:rsidP="00A501AC">
      <w:pPr>
        <w:pStyle w:val="Heading2"/>
      </w:pPr>
      <w:r w:rsidRPr="00722277">
        <w:lastRenderedPageBreak/>
        <w:t xml:space="preserve">Continuation </w:t>
      </w:r>
      <w:r w:rsidR="00BD784E">
        <w:t>o</w:t>
      </w:r>
      <w:r w:rsidRPr="00722277">
        <w:t>f Therapy</w:t>
      </w:r>
    </w:p>
    <w:p w14:paraId="79358750" w14:textId="23239D94" w:rsidR="00B0701A" w:rsidRDefault="00F2524C" w:rsidP="003D46B0">
      <w:pPr>
        <w:pStyle w:val="BodyText"/>
      </w:pPr>
      <w:r w:rsidRPr="00F2524C">
        <w:t>Authorization of 12 months may be granted for members</w:t>
      </w:r>
      <w:r w:rsidR="00A77777">
        <w:t xml:space="preserve"> </w:t>
      </w:r>
      <w:r w:rsidRPr="00F2524C">
        <w:t>12 years of age or older</w:t>
      </w:r>
      <w:r w:rsidR="00435CC1">
        <w:t xml:space="preserve"> </w:t>
      </w:r>
      <w:r w:rsidR="00435CC1" w:rsidRPr="00F2524C">
        <w:t>(including new members)</w:t>
      </w:r>
      <w:r w:rsidR="00435CC1">
        <w:t xml:space="preserve"> </w:t>
      </w:r>
      <w:r w:rsidR="0039256F">
        <w:t xml:space="preserve">weighing at least 40 kg </w:t>
      </w:r>
      <w:r w:rsidRPr="00F2524C">
        <w:t>who are using the requested medication for moderate-to-severe atopic dermatitis when the member has achieved or maintained a positive clinical response as evidenced by low disease activity (i.e., clear or almost clear skin), or improvement in signs and symptoms of atopic dermatitis (e.g., redness, itching, oozing/crusting).</w:t>
      </w:r>
    </w:p>
    <w:p w14:paraId="7B4CF157" w14:textId="1FB71EAB" w:rsidR="00FF7442" w:rsidRPr="000E0356" w:rsidRDefault="00FF7442" w:rsidP="00FF7442">
      <w:pPr>
        <w:pStyle w:val="Heading2"/>
        <w:rPr>
          <w:vertAlign w:val="superscript"/>
        </w:rPr>
      </w:pPr>
      <w:r w:rsidRPr="000E0356">
        <w:t>Other</w:t>
      </w:r>
    </w:p>
    <w:p w14:paraId="0189533E" w14:textId="7911A24A" w:rsidR="00FF7442" w:rsidRDefault="00FF7442" w:rsidP="00FF7442">
      <w:pPr>
        <w:pStyle w:val="BodyText"/>
      </w:pPr>
      <w:r w:rsidRPr="000E0356">
        <w:t>Member cannot use the requested medication concomitantly with any other biologic drug or targeted synthetic drug for the same indication</w:t>
      </w:r>
      <w:r w:rsidR="009B785B">
        <w:t>.</w:t>
      </w:r>
    </w:p>
    <w:p w14:paraId="1F856DD0" w14:textId="77777777" w:rsidR="00AD1332" w:rsidRPr="000E0356" w:rsidRDefault="00AD1332" w:rsidP="00AD1332">
      <w:pPr>
        <w:pStyle w:val="Heading2"/>
      </w:pPr>
      <w:bookmarkStart w:id="2" w:name="S2.2"/>
      <w:bookmarkStart w:id="3" w:name="section-2.2"/>
      <w:bookmarkStart w:id="4" w:name="section-2.2.1"/>
      <w:bookmarkStart w:id="5" w:name="section-2.2.2"/>
      <w:bookmarkEnd w:id="2"/>
      <w:bookmarkEnd w:id="3"/>
      <w:bookmarkEnd w:id="4"/>
      <w:bookmarkEnd w:id="5"/>
      <w:r w:rsidRPr="000E0356">
        <w:t>Appendix</w:t>
      </w:r>
    </w:p>
    <w:p w14:paraId="608F51A4" w14:textId="5A87B154" w:rsidR="009B785B" w:rsidRDefault="009B785B" w:rsidP="009B785B">
      <w:pPr>
        <w:pStyle w:val="Heading3"/>
        <w:keepNext w:val="0"/>
        <w:keepLines w:val="0"/>
        <w:widowControl w:val="0"/>
        <w:rPr>
          <w:vertAlign w:val="superscript"/>
        </w:rPr>
      </w:pPr>
      <w:r w:rsidRPr="00544A5F">
        <w:t xml:space="preserve">Table. Relative </w:t>
      </w:r>
      <w:r w:rsidR="00A0650D">
        <w:t>P</w:t>
      </w:r>
      <w:r w:rsidRPr="00544A5F">
        <w:t xml:space="preserve">otency of </w:t>
      </w:r>
      <w:r w:rsidR="00A0650D">
        <w:t>S</w:t>
      </w:r>
      <w:r w:rsidRPr="00544A5F">
        <w:t xml:space="preserve">elect </w:t>
      </w:r>
      <w:r w:rsidR="00A0650D">
        <w:t>T</w:t>
      </w:r>
      <w:r w:rsidRPr="00544A5F">
        <w:t xml:space="preserve">opical </w:t>
      </w:r>
      <w:r w:rsidR="00A0650D">
        <w:t>C</w:t>
      </w:r>
      <w:r w:rsidRPr="00544A5F">
        <w:t xml:space="preserve">orticosteroid </w:t>
      </w:r>
      <w:r w:rsidR="00A0650D">
        <w:t>P</w:t>
      </w:r>
      <w:r w:rsidRPr="00544A5F">
        <w:t>roducts</w:t>
      </w:r>
      <w:r w:rsidR="004645BA">
        <w:rPr>
          <w:vertAlign w:val="superscript"/>
        </w:rPr>
        <w:t>7</w:t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058"/>
        <w:gridCol w:w="3310"/>
        <w:gridCol w:w="3582"/>
        <w:gridCol w:w="1790"/>
      </w:tblGrid>
      <w:tr w:rsidR="009B785B" w14:paraId="1123B6F6" w14:textId="77777777" w:rsidTr="0071729D">
        <w:trPr>
          <w:tblHeader/>
        </w:trPr>
        <w:tc>
          <w:tcPr>
            <w:tcW w:w="2058" w:type="dxa"/>
          </w:tcPr>
          <w:p w14:paraId="753BF7DC" w14:textId="77777777" w:rsidR="009B785B" w:rsidRDefault="009B785B" w:rsidP="0071729D">
            <w:pPr>
              <w:pStyle w:val="BodyText"/>
              <w:spacing w:after="0"/>
            </w:pPr>
            <w:r w:rsidRPr="00274E4A">
              <w:rPr>
                <w:b/>
                <w:bCs/>
              </w:rPr>
              <w:t>Potency</w:t>
            </w:r>
          </w:p>
        </w:tc>
        <w:tc>
          <w:tcPr>
            <w:tcW w:w="3310" w:type="dxa"/>
          </w:tcPr>
          <w:p w14:paraId="18A0B9B8" w14:textId="77777777" w:rsidR="009B785B" w:rsidRDefault="009B785B" w:rsidP="0071729D">
            <w:pPr>
              <w:pStyle w:val="BodyText"/>
              <w:spacing w:after="0"/>
            </w:pPr>
            <w:r w:rsidRPr="00274E4A">
              <w:rPr>
                <w:b/>
                <w:bCs/>
              </w:rPr>
              <w:t>Drug</w:t>
            </w:r>
          </w:p>
        </w:tc>
        <w:tc>
          <w:tcPr>
            <w:tcW w:w="3582" w:type="dxa"/>
          </w:tcPr>
          <w:p w14:paraId="690198FD" w14:textId="77777777" w:rsidR="009B785B" w:rsidRDefault="009B785B" w:rsidP="0071729D">
            <w:pPr>
              <w:pStyle w:val="BodyText"/>
              <w:spacing w:after="0"/>
            </w:pPr>
            <w:r w:rsidRPr="00274E4A">
              <w:rPr>
                <w:b/>
                <w:bCs/>
              </w:rPr>
              <w:t>Dosage form</w:t>
            </w:r>
          </w:p>
        </w:tc>
        <w:tc>
          <w:tcPr>
            <w:tcW w:w="1790" w:type="dxa"/>
          </w:tcPr>
          <w:p w14:paraId="7D57173F" w14:textId="77777777" w:rsidR="009B785B" w:rsidRDefault="009B785B" w:rsidP="0071729D">
            <w:pPr>
              <w:pStyle w:val="BodyText"/>
              <w:spacing w:after="0"/>
            </w:pPr>
            <w:r w:rsidRPr="00274E4A">
              <w:rPr>
                <w:b/>
                <w:bCs/>
              </w:rPr>
              <w:t>Strength</w:t>
            </w:r>
          </w:p>
        </w:tc>
      </w:tr>
      <w:tr w:rsidR="009B785B" w14:paraId="5A00CDEB" w14:textId="77777777" w:rsidTr="0071729D">
        <w:tc>
          <w:tcPr>
            <w:tcW w:w="2058" w:type="dxa"/>
          </w:tcPr>
          <w:p w14:paraId="222EC493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I.Super</w:t>
            </w:r>
            <w:proofErr w:type="spellEnd"/>
            <w:r w:rsidRPr="00274E4A">
              <w:t>-high potency (group 1)</w:t>
            </w:r>
          </w:p>
        </w:tc>
        <w:tc>
          <w:tcPr>
            <w:tcW w:w="3310" w:type="dxa"/>
          </w:tcPr>
          <w:p w14:paraId="773800A2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Augmented betamethasone dipropionate</w:t>
            </w:r>
          </w:p>
        </w:tc>
        <w:tc>
          <w:tcPr>
            <w:tcW w:w="3582" w:type="dxa"/>
          </w:tcPr>
          <w:p w14:paraId="3A7D40C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Ointment, Lotion, Gel</w:t>
            </w:r>
          </w:p>
        </w:tc>
        <w:tc>
          <w:tcPr>
            <w:tcW w:w="1790" w:type="dxa"/>
          </w:tcPr>
          <w:p w14:paraId="722A40B1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57E2D8D6" w14:textId="77777777" w:rsidTr="0071729D">
        <w:tc>
          <w:tcPr>
            <w:tcW w:w="2058" w:type="dxa"/>
          </w:tcPr>
          <w:p w14:paraId="6BE8A7E1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I.Super</w:t>
            </w:r>
            <w:proofErr w:type="spellEnd"/>
            <w:r w:rsidRPr="00274E4A">
              <w:t>-high potency (group 1)</w:t>
            </w:r>
          </w:p>
        </w:tc>
        <w:tc>
          <w:tcPr>
            <w:tcW w:w="3310" w:type="dxa"/>
          </w:tcPr>
          <w:p w14:paraId="577D581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Clobetasol propionate</w:t>
            </w:r>
          </w:p>
        </w:tc>
        <w:tc>
          <w:tcPr>
            <w:tcW w:w="3582" w:type="dxa"/>
          </w:tcPr>
          <w:p w14:paraId="7EA8BC1F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Gel, Ointment, Solution, Cream (emollient), Lotion, Shampoo, Foam, Spray</w:t>
            </w:r>
          </w:p>
        </w:tc>
        <w:tc>
          <w:tcPr>
            <w:tcW w:w="1790" w:type="dxa"/>
          </w:tcPr>
          <w:p w14:paraId="2A45EEB1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2E780D0A" w14:textId="77777777" w:rsidTr="0071729D">
        <w:tc>
          <w:tcPr>
            <w:tcW w:w="2058" w:type="dxa"/>
          </w:tcPr>
          <w:p w14:paraId="34A57018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I.Super</w:t>
            </w:r>
            <w:proofErr w:type="spellEnd"/>
            <w:r w:rsidRPr="00274E4A">
              <w:t>-high potency (group 1)</w:t>
            </w:r>
          </w:p>
        </w:tc>
        <w:tc>
          <w:tcPr>
            <w:tcW w:w="3310" w:type="dxa"/>
          </w:tcPr>
          <w:p w14:paraId="49CA2734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Fluocinonide </w:t>
            </w:r>
          </w:p>
        </w:tc>
        <w:tc>
          <w:tcPr>
            <w:tcW w:w="3582" w:type="dxa"/>
          </w:tcPr>
          <w:p w14:paraId="6B4ED19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</w:t>
            </w:r>
          </w:p>
        </w:tc>
        <w:tc>
          <w:tcPr>
            <w:tcW w:w="1790" w:type="dxa"/>
          </w:tcPr>
          <w:p w14:paraId="49CBE75F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66F012BA" w14:textId="77777777" w:rsidTr="0071729D">
        <w:tc>
          <w:tcPr>
            <w:tcW w:w="2058" w:type="dxa"/>
          </w:tcPr>
          <w:p w14:paraId="4E991731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I.Super</w:t>
            </w:r>
            <w:proofErr w:type="spellEnd"/>
            <w:r w:rsidRPr="00274E4A">
              <w:t>-high potency (group 1)</w:t>
            </w:r>
          </w:p>
        </w:tc>
        <w:tc>
          <w:tcPr>
            <w:tcW w:w="3310" w:type="dxa"/>
          </w:tcPr>
          <w:p w14:paraId="621B957B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Flurandrenolide </w:t>
            </w:r>
          </w:p>
        </w:tc>
        <w:tc>
          <w:tcPr>
            <w:tcW w:w="3582" w:type="dxa"/>
          </w:tcPr>
          <w:p w14:paraId="574271FD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Tape</w:t>
            </w:r>
          </w:p>
        </w:tc>
        <w:tc>
          <w:tcPr>
            <w:tcW w:w="1790" w:type="dxa"/>
          </w:tcPr>
          <w:p w14:paraId="2B1BDCBD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4 mcg/cm</w:t>
            </w:r>
            <w:r w:rsidRPr="00274E4A">
              <w:rPr>
                <w:vertAlign w:val="superscript"/>
              </w:rPr>
              <w:t>2</w:t>
            </w:r>
          </w:p>
        </w:tc>
      </w:tr>
      <w:tr w:rsidR="009B785B" w14:paraId="5BDE83B5" w14:textId="77777777" w:rsidTr="0071729D">
        <w:tc>
          <w:tcPr>
            <w:tcW w:w="2058" w:type="dxa"/>
          </w:tcPr>
          <w:p w14:paraId="230B6222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I.Super</w:t>
            </w:r>
            <w:proofErr w:type="spellEnd"/>
            <w:r w:rsidRPr="00274E4A">
              <w:t>-high potency (group 1)</w:t>
            </w:r>
          </w:p>
        </w:tc>
        <w:tc>
          <w:tcPr>
            <w:tcW w:w="3310" w:type="dxa"/>
          </w:tcPr>
          <w:p w14:paraId="06C06FCC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Halobetasol</w:t>
            </w:r>
            <w:proofErr w:type="spellEnd"/>
            <w:r w:rsidRPr="00274E4A">
              <w:t xml:space="preserve"> propionate</w:t>
            </w:r>
          </w:p>
        </w:tc>
        <w:tc>
          <w:tcPr>
            <w:tcW w:w="3582" w:type="dxa"/>
          </w:tcPr>
          <w:p w14:paraId="1F8D967D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Lotion, Ointment, Foam</w:t>
            </w:r>
          </w:p>
        </w:tc>
        <w:tc>
          <w:tcPr>
            <w:tcW w:w="1790" w:type="dxa"/>
          </w:tcPr>
          <w:p w14:paraId="15D307C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415F8A29" w14:textId="77777777" w:rsidTr="0071729D">
        <w:tc>
          <w:tcPr>
            <w:tcW w:w="2058" w:type="dxa"/>
          </w:tcPr>
          <w:p w14:paraId="026FA0DB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II.High</w:t>
            </w:r>
            <w:proofErr w:type="spellEnd"/>
            <w:r w:rsidRPr="00274E4A">
              <w:t xml:space="preserve"> potency (group 2)</w:t>
            </w:r>
          </w:p>
        </w:tc>
        <w:tc>
          <w:tcPr>
            <w:tcW w:w="3310" w:type="dxa"/>
          </w:tcPr>
          <w:p w14:paraId="0F7AACD5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Amcinonide</w:t>
            </w:r>
            <w:proofErr w:type="spellEnd"/>
          </w:p>
        </w:tc>
        <w:tc>
          <w:tcPr>
            <w:tcW w:w="3582" w:type="dxa"/>
          </w:tcPr>
          <w:p w14:paraId="70450E7E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Ointment</w:t>
            </w:r>
          </w:p>
        </w:tc>
        <w:tc>
          <w:tcPr>
            <w:tcW w:w="1790" w:type="dxa"/>
          </w:tcPr>
          <w:p w14:paraId="2449E19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1C2CF17B" w14:textId="77777777" w:rsidTr="0071729D">
        <w:tc>
          <w:tcPr>
            <w:tcW w:w="2058" w:type="dxa"/>
          </w:tcPr>
          <w:p w14:paraId="094424DC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II.High</w:t>
            </w:r>
            <w:proofErr w:type="spellEnd"/>
            <w:r w:rsidRPr="00274E4A">
              <w:t xml:space="preserve"> potency (group 2)</w:t>
            </w:r>
          </w:p>
        </w:tc>
        <w:tc>
          <w:tcPr>
            <w:tcW w:w="3310" w:type="dxa"/>
          </w:tcPr>
          <w:p w14:paraId="1646B6DC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Augmented betamethasone dipropionate</w:t>
            </w:r>
          </w:p>
        </w:tc>
        <w:tc>
          <w:tcPr>
            <w:tcW w:w="3582" w:type="dxa"/>
          </w:tcPr>
          <w:p w14:paraId="31E1CC79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</w:t>
            </w:r>
          </w:p>
        </w:tc>
        <w:tc>
          <w:tcPr>
            <w:tcW w:w="1790" w:type="dxa"/>
          </w:tcPr>
          <w:p w14:paraId="3E6DFA6D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309156EB" w14:textId="77777777" w:rsidTr="0071729D">
        <w:tc>
          <w:tcPr>
            <w:tcW w:w="2058" w:type="dxa"/>
          </w:tcPr>
          <w:p w14:paraId="0338B2E9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II.High</w:t>
            </w:r>
            <w:proofErr w:type="spellEnd"/>
            <w:r w:rsidRPr="00274E4A">
              <w:t xml:space="preserve"> potency (group 2)</w:t>
            </w:r>
          </w:p>
        </w:tc>
        <w:tc>
          <w:tcPr>
            <w:tcW w:w="3310" w:type="dxa"/>
          </w:tcPr>
          <w:p w14:paraId="3134431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Betamethasone dipropionate</w:t>
            </w:r>
          </w:p>
        </w:tc>
        <w:tc>
          <w:tcPr>
            <w:tcW w:w="3582" w:type="dxa"/>
          </w:tcPr>
          <w:p w14:paraId="3CFF079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Ointment</w:t>
            </w:r>
          </w:p>
        </w:tc>
        <w:tc>
          <w:tcPr>
            <w:tcW w:w="1790" w:type="dxa"/>
          </w:tcPr>
          <w:p w14:paraId="1ED3708B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0A1F92E3" w14:textId="77777777" w:rsidTr="0071729D">
        <w:tc>
          <w:tcPr>
            <w:tcW w:w="2058" w:type="dxa"/>
          </w:tcPr>
          <w:p w14:paraId="52C047B7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II.High</w:t>
            </w:r>
            <w:proofErr w:type="spellEnd"/>
            <w:r w:rsidRPr="00274E4A">
              <w:t xml:space="preserve"> potency (group 2)</w:t>
            </w:r>
          </w:p>
        </w:tc>
        <w:tc>
          <w:tcPr>
            <w:tcW w:w="3310" w:type="dxa"/>
          </w:tcPr>
          <w:p w14:paraId="358C2939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Clobetasol propionate</w:t>
            </w:r>
          </w:p>
        </w:tc>
        <w:tc>
          <w:tcPr>
            <w:tcW w:w="3582" w:type="dxa"/>
          </w:tcPr>
          <w:p w14:paraId="5D163F34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</w:t>
            </w:r>
          </w:p>
        </w:tc>
        <w:tc>
          <w:tcPr>
            <w:tcW w:w="1790" w:type="dxa"/>
          </w:tcPr>
          <w:p w14:paraId="3983A361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0.025%</w:t>
            </w:r>
          </w:p>
        </w:tc>
      </w:tr>
      <w:tr w:rsidR="009B785B" w14:paraId="07499C65" w14:textId="77777777" w:rsidTr="0071729D">
        <w:tc>
          <w:tcPr>
            <w:tcW w:w="2058" w:type="dxa"/>
          </w:tcPr>
          <w:p w14:paraId="7852CF5A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lastRenderedPageBreak/>
              <w:t>II.High</w:t>
            </w:r>
            <w:proofErr w:type="spellEnd"/>
            <w:r w:rsidRPr="00274E4A">
              <w:t xml:space="preserve"> potency (group 2)</w:t>
            </w:r>
          </w:p>
        </w:tc>
        <w:tc>
          <w:tcPr>
            <w:tcW w:w="3310" w:type="dxa"/>
          </w:tcPr>
          <w:p w14:paraId="1BE99513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Desoximetasone</w:t>
            </w:r>
            <w:proofErr w:type="spellEnd"/>
          </w:p>
        </w:tc>
        <w:tc>
          <w:tcPr>
            <w:tcW w:w="3582" w:type="dxa"/>
          </w:tcPr>
          <w:p w14:paraId="6B08CA99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Ointment, Spray</w:t>
            </w:r>
          </w:p>
        </w:tc>
        <w:tc>
          <w:tcPr>
            <w:tcW w:w="1790" w:type="dxa"/>
          </w:tcPr>
          <w:p w14:paraId="4B514179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0.25%</w:t>
            </w:r>
          </w:p>
        </w:tc>
      </w:tr>
      <w:tr w:rsidR="009B785B" w14:paraId="6288C55F" w14:textId="77777777" w:rsidTr="0071729D">
        <w:tc>
          <w:tcPr>
            <w:tcW w:w="2058" w:type="dxa"/>
          </w:tcPr>
          <w:p w14:paraId="2E019593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II.High</w:t>
            </w:r>
            <w:proofErr w:type="spellEnd"/>
            <w:r w:rsidRPr="00274E4A">
              <w:t xml:space="preserve"> potency (group 2)</w:t>
            </w:r>
          </w:p>
        </w:tc>
        <w:tc>
          <w:tcPr>
            <w:tcW w:w="3310" w:type="dxa"/>
          </w:tcPr>
          <w:p w14:paraId="0DD3FBCD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Desoximetasone</w:t>
            </w:r>
            <w:proofErr w:type="spellEnd"/>
          </w:p>
        </w:tc>
        <w:tc>
          <w:tcPr>
            <w:tcW w:w="3582" w:type="dxa"/>
          </w:tcPr>
          <w:p w14:paraId="186FA152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Gel</w:t>
            </w:r>
          </w:p>
        </w:tc>
        <w:tc>
          <w:tcPr>
            <w:tcW w:w="1790" w:type="dxa"/>
          </w:tcPr>
          <w:p w14:paraId="0D8C82F6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1C9D4ACF" w14:textId="77777777" w:rsidTr="0071729D">
        <w:tc>
          <w:tcPr>
            <w:tcW w:w="2058" w:type="dxa"/>
          </w:tcPr>
          <w:p w14:paraId="3408BB95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II.High</w:t>
            </w:r>
            <w:proofErr w:type="spellEnd"/>
            <w:r w:rsidRPr="00274E4A">
              <w:t xml:space="preserve"> potency (group 2)</w:t>
            </w:r>
          </w:p>
        </w:tc>
        <w:tc>
          <w:tcPr>
            <w:tcW w:w="3310" w:type="dxa"/>
          </w:tcPr>
          <w:p w14:paraId="4E111673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Diflorasone</w:t>
            </w:r>
            <w:proofErr w:type="spellEnd"/>
            <w:r w:rsidRPr="00274E4A">
              <w:t xml:space="preserve"> diacetate</w:t>
            </w:r>
          </w:p>
        </w:tc>
        <w:tc>
          <w:tcPr>
            <w:tcW w:w="3582" w:type="dxa"/>
          </w:tcPr>
          <w:p w14:paraId="00971305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Ointment, Cream (emollient)</w:t>
            </w:r>
          </w:p>
        </w:tc>
        <w:tc>
          <w:tcPr>
            <w:tcW w:w="1790" w:type="dxa"/>
          </w:tcPr>
          <w:p w14:paraId="3EC1671B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4005DB97" w14:textId="77777777" w:rsidTr="0071729D">
        <w:tc>
          <w:tcPr>
            <w:tcW w:w="2058" w:type="dxa"/>
          </w:tcPr>
          <w:p w14:paraId="594B9787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II.High</w:t>
            </w:r>
            <w:proofErr w:type="spellEnd"/>
            <w:r w:rsidRPr="00274E4A">
              <w:t xml:space="preserve"> potency (group 2)</w:t>
            </w:r>
          </w:p>
        </w:tc>
        <w:tc>
          <w:tcPr>
            <w:tcW w:w="3310" w:type="dxa"/>
          </w:tcPr>
          <w:p w14:paraId="4400F5F4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Fluocinonide</w:t>
            </w:r>
          </w:p>
        </w:tc>
        <w:tc>
          <w:tcPr>
            <w:tcW w:w="3582" w:type="dxa"/>
          </w:tcPr>
          <w:p w14:paraId="73E8584C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Ointment, Gel, Solution</w:t>
            </w:r>
          </w:p>
        </w:tc>
        <w:tc>
          <w:tcPr>
            <w:tcW w:w="1790" w:type="dxa"/>
          </w:tcPr>
          <w:p w14:paraId="33904077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06CB8CFF" w14:textId="77777777" w:rsidTr="0071729D">
        <w:tc>
          <w:tcPr>
            <w:tcW w:w="2058" w:type="dxa"/>
          </w:tcPr>
          <w:p w14:paraId="3BC5F8D6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II.High</w:t>
            </w:r>
            <w:proofErr w:type="spellEnd"/>
            <w:r w:rsidRPr="00274E4A">
              <w:t xml:space="preserve"> potency (group 2)</w:t>
            </w:r>
          </w:p>
        </w:tc>
        <w:tc>
          <w:tcPr>
            <w:tcW w:w="3310" w:type="dxa"/>
          </w:tcPr>
          <w:p w14:paraId="34E8006F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Halcinonide</w:t>
            </w:r>
          </w:p>
        </w:tc>
        <w:tc>
          <w:tcPr>
            <w:tcW w:w="3582" w:type="dxa"/>
          </w:tcPr>
          <w:p w14:paraId="4365823C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Ointment</w:t>
            </w:r>
          </w:p>
        </w:tc>
        <w:tc>
          <w:tcPr>
            <w:tcW w:w="1790" w:type="dxa"/>
          </w:tcPr>
          <w:p w14:paraId="2841FE75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418A099F" w14:textId="77777777" w:rsidTr="0071729D">
        <w:tc>
          <w:tcPr>
            <w:tcW w:w="2058" w:type="dxa"/>
          </w:tcPr>
          <w:p w14:paraId="49ECD8D8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II.High</w:t>
            </w:r>
            <w:proofErr w:type="spellEnd"/>
            <w:r w:rsidRPr="00274E4A">
              <w:t xml:space="preserve"> potency (group 2)</w:t>
            </w:r>
          </w:p>
        </w:tc>
        <w:tc>
          <w:tcPr>
            <w:tcW w:w="3310" w:type="dxa"/>
          </w:tcPr>
          <w:p w14:paraId="1E47B7E1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Halobetasol</w:t>
            </w:r>
            <w:proofErr w:type="spellEnd"/>
            <w:r w:rsidRPr="00274E4A">
              <w:t xml:space="preserve"> propionate</w:t>
            </w:r>
          </w:p>
        </w:tc>
        <w:tc>
          <w:tcPr>
            <w:tcW w:w="3582" w:type="dxa"/>
          </w:tcPr>
          <w:p w14:paraId="4065EB4F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Lotion</w:t>
            </w:r>
          </w:p>
        </w:tc>
        <w:tc>
          <w:tcPr>
            <w:tcW w:w="1790" w:type="dxa"/>
          </w:tcPr>
          <w:p w14:paraId="210114DC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0.01%</w:t>
            </w:r>
          </w:p>
        </w:tc>
      </w:tr>
      <w:tr w:rsidR="009B785B" w14:paraId="6F010626" w14:textId="77777777" w:rsidTr="0071729D">
        <w:tc>
          <w:tcPr>
            <w:tcW w:w="2058" w:type="dxa"/>
          </w:tcPr>
          <w:p w14:paraId="67A00076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III.High</w:t>
            </w:r>
            <w:proofErr w:type="spellEnd"/>
            <w:r w:rsidRPr="00274E4A">
              <w:t xml:space="preserve"> potency (group 3)</w:t>
            </w:r>
          </w:p>
        </w:tc>
        <w:tc>
          <w:tcPr>
            <w:tcW w:w="3310" w:type="dxa"/>
          </w:tcPr>
          <w:p w14:paraId="003E97B2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Amcinonide</w:t>
            </w:r>
            <w:proofErr w:type="spellEnd"/>
          </w:p>
        </w:tc>
        <w:tc>
          <w:tcPr>
            <w:tcW w:w="3582" w:type="dxa"/>
          </w:tcPr>
          <w:p w14:paraId="7C4E3F8F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Lotion</w:t>
            </w:r>
          </w:p>
        </w:tc>
        <w:tc>
          <w:tcPr>
            <w:tcW w:w="1790" w:type="dxa"/>
          </w:tcPr>
          <w:p w14:paraId="60E93E1F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68506EC3" w14:textId="77777777" w:rsidTr="0071729D">
        <w:tc>
          <w:tcPr>
            <w:tcW w:w="2058" w:type="dxa"/>
          </w:tcPr>
          <w:p w14:paraId="1555C64F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III.High</w:t>
            </w:r>
            <w:proofErr w:type="spellEnd"/>
            <w:r w:rsidRPr="00274E4A">
              <w:t xml:space="preserve"> potency (group 3)</w:t>
            </w:r>
          </w:p>
        </w:tc>
        <w:tc>
          <w:tcPr>
            <w:tcW w:w="3310" w:type="dxa"/>
          </w:tcPr>
          <w:p w14:paraId="16A58AC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Betamethasone dipropionate </w:t>
            </w:r>
          </w:p>
        </w:tc>
        <w:tc>
          <w:tcPr>
            <w:tcW w:w="3582" w:type="dxa"/>
          </w:tcPr>
          <w:p w14:paraId="67C907F2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hydrophilic emollient</w:t>
            </w:r>
          </w:p>
        </w:tc>
        <w:tc>
          <w:tcPr>
            <w:tcW w:w="1790" w:type="dxa"/>
          </w:tcPr>
          <w:p w14:paraId="2642B618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7AB1C25D" w14:textId="77777777" w:rsidTr="0071729D">
        <w:tc>
          <w:tcPr>
            <w:tcW w:w="2058" w:type="dxa"/>
          </w:tcPr>
          <w:p w14:paraId="70B629F2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677148">
              <w:t>III.High</w:t>
            </w:r>
            <w:proofErr w:type="spellEnd"/>
            <w:r w:rsidRPr="00677148">
              <w:t xml:space="preserve"> potency (group 3)</w:t>
            </w:r>
          </w:p>
        </w:tc>
        <w:tc>
          <w:tcPr>
            <w:tcW w:w="3310" w:type="dxa"/>
          </w:tcPr>
          <w:p w14:paraId="17741377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Betamethasone valerate </w:t>
            </w:r>
          </w:p>
        </w:tc>
        <w:tc>
          <w:tcPr>
            <w:tcW w:w="3582" w:type="dxa"/>
          </w:tcPr>
          <w:p w14:paraId="5B1B7B18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Ointment</w:t>
            </w:r>
          </w:p>
        </w:tc>
        <w:tc>
          <w:tcPr>
            <w:tcW w:w="1790" w:type="dxa"/>
          </w:tcPr>
          <w:p w14:paraId="484E30C5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3377DE91" w14:textId="77777777" w:rsidTr="0071729D">
        <w:tc>
          <w:tcPr>
            <w:tcW w:w="2058" w:type="dxa"/>
          </w:tcPr>
          <w:p w14:paraId="107A70F6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677148">
              <w:t>III.High</w:t>
            </w:r>
            <w:proofErr w:type="spellEnd"/>
            <w:r w:rsidRPr="00677148">
              <w:t xml:space="preserve"> potency (group 3)</w:t>
            </w:r>
          </w:p>
        </w:tc>
        <w:tc>
          <w:tcPr>
            <w:tcW w:w="3310" w:type="dxa"/>
          </w:tcPr>
          <w:p w14:paraId="444C348E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Betamethasone valerate</w:t>
            </w:r>
          </w:p>
        </w:tc>
        <w:tc>
          <w:tcPr>
            <w:tcW w:w="3582" w:type="dxa"/>
          </w:tcPr>
          <w:p w14:paraId="3A89055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Foam</w:t>
            </w:r>
          </w:p>
        </w:tc>
        <w:tc>
          <w:tcPr>
            <w:tcW w:w="1790" w:type="dxa"/>
          </w:tcPr>
          <w:p w14:paraId="359F1866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0.12%</w:t>
            </w:r>
          </w:p>
        </w:tc>
      </w:tr>
      <w:tr w:rsidR="009B785B" w14:paraId="504A956C" w14:textId="77777777" w:rsidTr="0071729D">
        <w:tc>
          <w:tcPr>
            <w:tcW w:w="2058" w:type="dxa"/>
          </w:tcPr>
          <w:p w14:paraId="18A22E87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677148">
              <w:t>III.High</w:t>
            </w:r>
            <w:proofErr w:type="spellEnd"/>
            <w:r w:rsidRPr="00677148">
              <w:t xml:space="preserve"> potency (group 3)</w:t>
            </w:r>
          </w:p>
        </w:tc>
        <w:tc>
          <w:tcPr>
            <w:tcW w:w="3310" w:type="dxa"/>
          </w:tcPr>
          <w:p w14:paraId="20DFC052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Desoximetasone</w:t>
            </w:r>
            <w:proofErr w:type="spellEnd"/>
            <w:r w:rsidRPr="00274E4A">
              <w:t xml:space="preserve"> </w:t>
            </w:r>
          </w:p>
        </w:tc>
        <w:tc>
          <w:tcPr>
            <w:tcW w:w="3582" w:type="dxa"/>
          </w:tcPr>
          <w:p w14:paraId="42E1C402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Ointment</w:t>
            </w:r>
          </w:p>
        </w:tc>
        <w:tc>
          <w:tcPr>
            <w:tcW w:w="1790" w:type="dxa"/>
          </w:tcPr>
          <w:p w14:paraId="6A295FBC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695F7B23" w14:textId="77777777" w:rsidTr="0071729D">
        <w:tc>
          <w:tcPr>
            <w:tcW w:w="2058" w:type="dxa"/>
          </w:tcPr>
          <w:p w14:paraId="5853402D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677148">
              <w:t>III.High</w:t>
            </w:r>
            <w:proofErr w:type="spellEnd"/>
            <w:r w:rsidRPr="00677148">
              <w:t xml:space="preserve"> potency (group 3)</w:t>
            </w:r>
          </w:p>
        </w:tc>
        <w:tc>
          <w:tcPr>
            <w:tcW w:w="3310" w:type="dxa"/>
          </w:tcPr>
          <w:p w14:paraId="0CD1E66D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Diflorasone</w:t>
            </w:r>
            <w:proofErr w:type="spellEnd"/>
            <w:r w:rsidRPr="00274E4A">
              <w:t xml:space="preserve"> diacetate </w:t>
            </w:r>
          </w:p>
        </w:tc>
        <w:tc>
          <w:tcPr>
            <w:tcW w:w="3582" w:type="dxa"/>
          </w:tcPr>
          <w:p w14:paraId="6B81A289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</w:t>
            </w:r>
          </w:p>
        </w:tc>
        <w:tc>
          <w:tcPr>
            <w:tcW w:w="1790" w:type="dxa"/>
          </w:tcPr>
          <w:p w14:paraId="674551C9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62750B1B" w14:textId="77777777" w:rsidTr="0071729D">
        <w:tc>
          <w:tcPr>
            <w:tcW w:w="2058" w:type="dxa"/>
          </w:tcPr>
          <w:p w14:paraId="0F03D5DE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677148">
              <w:t>III.High</w:t>
            </w:r>
            <w:proofErr w:type="spellEnd"/>
            <w:r w:rsidRPr="00677148">
              <w:t xml:space="preserve"> potency (group 3)</w:t>
            </w:r>
          </w:p>
        </w:tc>
        <w:tc>
          <w:tcPr>
            <w:tcW w:w="3310" w:type="dxa"/>
          </w:tcPr>
          <w:p w14:paraId="21306B8F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Fluocinonide </w:t>
            </w:r>
          </w:p>
        </w:tc>
        <w:tc>
          <w:tcPr>
            <w:tcW w:w="3582" w:type="dxa"/>
          </w:tcPr>
          <w:p w14:paraId="599B127B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aqueous emollient</w:t>
            </w:r>
          </w:p>
        </w:tc>
        <w:tc>
          <w:tcPr>
            <w:tcW w:w="1790" w:type="dxa"/>
          </w:tcPr>
          <w:p w14:paraId="2D20E81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5E0AA3D0" w14:textId="77777777" w:rsidTr="0071729D">
        <w:tc>
          <w:tcPr>
            <w:tcW w:w="2058" w:type="dxa"/>
          </w:tcPr>
          <w:p w14:paraId="3F37E699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677148">
              <w:t>III.High</w:t>
            </w:r>
            <w:proofErr w:type="spellEnd"/>
            <w:r w:rsidRPr="00677148">
              <w:t xml:space="preserve"> potency (group 3)</w:t>
            </w:r>
          </w:p>
        </w:tc>
        <w:tc>
          <w:tcPr>
            <w:tcW w:w="3310" w:type="dxa"/>
          </w:tcPr>
          <w:p w14:paraId="5E96429D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Fluticasone propionate </w:t>
            </w:r>
          </w:p>
        </w:tc>
        <w:tc>
          <w:tcPr>
            <w:tcW w:w="3582" w:type="dxa"/>
          </w:tcPr>
          <w:p w14:paraId="4586625E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Ointment </w:t>
            </w:r>
          </w:p>
        </w:tc>
        <w:tc>
          <w:tcPr>
            <w:tcW w:w="1790" w:type="dxa"/>
          </w:tcPr>
          <w:p w14:paraId="4F78881D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0.005%</w:t>
            </w:r>
          </w:p>
        </w:tc>
      </w:tr>
      <w:tr w:rsidR="009B785B" w14:paraId="26204E18" w14:textId="77777777" w:rsidTr="0071729D">
        <w:tc>
          <w:tcPr>
            <w:tcW w:w="2058" w:type="dxa"/>
          </w:tcPr>
          <w:p w14:paraId="593B5640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677148">
              <w:t>III.High</w:t>
            </w:r>
            <w:proofErr w:type="spellEnd"/>
            <w:r w:rsidRPr="00677148">
              <w:t xml:space="preserve"> potency (group 3)</w:t>
            </w:r>
          </w:p>
        </w:tc>
        <w:tc>
          <w:tcPr>
            <w:tcW w:w="3310" w:type="dxa"/>
          </w:tcPr>
          <w:p w14:paraId="5468C079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Mometasone furoate </w:t>
            </w:r>
          </w:p>
        </w:tc>
        <w:tc>
          <w:tcPr>
            <w:tcW w:w="3582" w:type="dxa"/>
          </w:tcPr>
          <w:p w14:paraId="51ACB906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Ointment </w:t>
            </w:r>
          </w:p>
        </w:tc>
        <w:tc>
          <w:tcPr>
            <w:tcW w:w="1790" w:type="dxa"/>
          </w:tcPr>
          <w:p w14:paraId="6A42F790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13CB8AFD" w14:textId="77777777" w:rsidTr="0071729D">
        <w:tc>
          <w:tcPr>
            <w:tcW w:w="2058" w:type="dxa"/>
          </w:tcPr>
          <w:p w14:paraId="4060AF15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677148">
              <w:t>III.High</w:t>
            </w:r>
            <w:proofErr w:type="spellEnd"/>
            <w:r w:rsidRPr="00677148">
              <w:t xml:space="preserve"> potency (group 3)</w:t>
            </w:r>
          </w:p>
        </w:tc>
        <w:tc>
          <w:tcPr>
            <w:tcW w:w="3310" w:type="dxa"/>
          </w:tcPr>
          <w:p w14:paraId="58299397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Triamcinolone acetonide </w:t>
            </w:r>
          </w:p>
        </w:tc>
        <w:tc>
          <w:tcPr>
            <w:tcW w:w="3582" w:type="dxa"/>
          </w:tcPr>
          <w:p w14:paraId="4E0FF55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Cream, Ointment </w:t>
            </w:r>
          </w:p>
        </w:tc>
        <w:tc>
          <w:tcPr>
            <w:tcW w:w="1790" w:type="dxa"/>
          </w:tcPr>
          <w:p w14:paraId="55435974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0.5%</w:t>
            </w:r>
          </w:p>
        </w:tc>
      </w:tr>
      <w:tr w:rsidR="009B785B" w14:paraId="5861114E" w14:textId="77777777" w:rsidTr="0071729D">
        <w:tc>
          <w:tcPr>
            <w:tcW w:w="2058" w:type="dxa"/>
          </w:tcPr>
          <w:p w14:paraId="029FC935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IV.Medium</w:t>
            </w:r>
            <w:proofErr w:type="spellEnd"/>
            <w:r w:rsidRPr="00274E4A">
              <w:t xml:space="preserve"> potency (group 4)</w:t>
            </w:r>
          </w:p>
        </w:tc>
        <w:tc>
          <w:tcPr>
            <w:tcW w:w="3310" w:type="dxa"/>
          </w:tcPr>
          <w:p w14:paraId="46F699B2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Betamethasone dipropionate</w:t>
            </w:r>
          </w:p>
        </w:tc>
        <w:tc>
          <w:tcPr>
            <w:tcW w:w="3582" w:type="dxa"/>
          </w:tcPr>
          <w:p w14:paraId="7D731848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Spray</w:t>
            </w:r>
          </w:p>
        </w:tc>
        <w:tc>
          <w:tcPr>
            <w:tcW w:w="1790" w:type="dxa"/>
          </w:tcPr>
          <w:p w14:paraId="43777219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226B2787" w14:textId="77777777" w:rsidTr="0071729D">
        <w:tc>
          <w:tcPr>
            <w:tcW w:w="2058" w:type="dxa"/>
          </w:tcPr>
          <w:p w14:paraId="1EE1D094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IV.Medium</w:t>
            </w:r>
            <w:proofErr w:type="spellEnd"/>
            <w:r w:rsidRPr="00274E4A">
              <w:t xml:space="preserve"> potency (group 4)</w:t>
            </w:r>
          </w:p>
        </w:tc>
        <w:tc>
          <w:tcPr>
            <w:tcW w:w="3310" w:type="dxa"/>
          </w:tcPr>
          <w:p w14:paraId="580B7F2D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Clocortolone pivalate</w:t>
            </w:r>
          </w:p>
        </w:tc>
        <w:tc>
          <w:tcPr>
            <w:tcW w:w="3582" w:type="dxa"/>
          </w:tcPr>
          <w:p w14:paraId="4C1AD124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</w:t>
            </w:r>
          </w:p>
        </w:tc>
        <w:tc>
          <w:tcPr>
            <w:tcW w:w="1790" w:type="dxa"/>
          </w:tcPr>
          <w:p w14:paraId="3BD62C38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08D642D1" w14:textId="77777777" w:rsidTr="0071729D">
        <w:tc>
          <w:tcPr>
            <w:tcW w:w="2058" w:type="dxa"/>
          </w:tcPr>
          <w:p w14:paraId="03D82EF4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IV.Medium</w:t>
            </w:r>
            <w:proofErr w:type="spellEnd"/>
            <w:r w:rsidRPr="00274E4A">
              <w:t xml:space="preserve"> potency (group 4)</w:t>
            </w:r>
          </w:p>
        </w:tc>
        <w:tc>
          <w:tcPr>
            <w:tcW w:w="3310" w:type="dxa"/>
          </w:tcPr>
          <w:p w14:paraId="178DF001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Fluocinolone acetonide</w:t>
            </w:r>
          </w:p>
        </w:tc>
        <w:tc>
          <w:tcPr>
            <w:tcW w:w="3582" w:type="dxa"/>
          </w:tcPr>
          <w:p w14:paraId="3B3D1408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Ointment</w:t>
            </w:r>
          </w:p>
        </w:tc>
        <w:tc>
          <w:tcPr>
            <w:tcW w:w="1790" w:type="dxa"/>
          </w:tcPr>
          <w:p w14:paraId="31363D31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0.025%</w:t>
            </w:r>
          </w:p>
        </w:tc>
      </w:tr>
      <w:tr w:rsidR="009B785B" w14:paraId="46CF3296" w14:textId="77777777" w:rsidTr="00ED6858">
        <w:tc>
          <w:tcPr>
            <w:tcW w:w="2058" w:type="dxa"/>
          </w:tcPr>
          <w:p w14:paraId="1ECE0061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IV.Medium</w:t>
            </w:r>
            <w:proofErr w:type="spellEnd"/>
            <w:r w:rsidRPr="00274E4A">
              <w:t xml:space="preserve"> potency (group 4)</w:t>
            </w:r>
          </w:p>
        </w:tc>
        <w:tc>
          <w:tcPr>
            <w:tcW w:w="3310" w:type="dxa"/>
          </w:tcPr>
          <w:p w14:paraId="5FF14268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Flurandrenolide</w:t>
            </w:r>
          </w:p>
        </w:tc>
        <w:tc>
          <w:tcPr>
            <w:tcW w:w="3582" w:type="dxa"/>
          </w:tcPr>
          <w:p w14:paraId="458D8053" w14:textId="77777777" w:rsidR="009B785B" w:rsidRPr="007507B8" w:rsidRDefault="009B785B" w:rsidP="00220D83">
            <w:pPr>
              <w:pStyle w:val="BodyText"/>
              <w:spacing w:after="0"/>
            </w:pPr>
            <w:r w:rsidRPr="00274E4A">
              <w:t>Ointment</w:t>
            </w:r>
          </w:p>
        </w:tc>
        <w:tc>
          <w:tcPr>
            <w:tcW w:w="1790" w:type="dxa"/>
          </w:tcPr>
          <w:p w14:paraId="6080C33F" w14:textId="77777777" w:rsidR="009B785B" w:rsidRPr="007507B8" w:rsidRDefault="009B785B" w:rsidP="00ED6858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502F9426" w14:textId="77777777" w:rsidTr="0071729D">
        <w:tc>
          <w:tcPr>
            <w:tcW w:w="2058" w:type="dxa"/>
          </w:tcPr>
          <w:p w14:paraId="15D47126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lastRenderedPageBreak/>
              <w:t>IV.Medium</w:t>
            </w:r>
            <w:proofErr w:type="spellEnd"/>
            <w:r w:rsidRPr="00274E4A">
              <w:t xml:space="preserve"> potency (group 4)</w:t>
            </w:r>
          </w:p>
        </w:tc>
        <w:tc>
          <w:tcPr>
            <w:tcW w:w="3310" w:type="dxa"/>
          </w:tcPr>
          <w:p w14:paraId="12056B51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Hydrocortisone valerate</w:t>
            </w:r>
          </w:p>
        </w:tc>
        <w:tc>
          <w:tcPr>
            <w:tcW w:w="3582" w:type="dxa"/>
          </w:tcPr>
          <w:p w14:paraId="74F2B1D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Ointment</w:t>
            </w:r>
          </w:p>
        </w:tc>
        <w:tc>
          <w:tcPr>
            <w:tcW w:w="1790" w:type="dxa"/>
          </w:tcPr>
          <w:p w14:paraId="1D9DF79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0.2%</w:t>
            </w:r>
          </w:p>
        </w:tc>
      </w:tr>
      <w:tr w:rsidR="009B785B" w14:paraId="752CE881" w14:textId="77777777" w:rsidTr="0071729D">
        <w:tc>
          <w:tcPr>
            <w:tcW w:w="2058" w:type="dxa"/>
          </w:tcPr>
          <w:p w14:paraId="4C535629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IV.Medium</w:t>
            </w:r>
            <w:proofErr w:type="spellEnd"/>
            <w:r w:rsidRPr="00274E4A">
              <w:t xml:space="preserve"> potency (group 4)</w:t>
            </w:r>
          </w:p>
        </w:tc>
        <w:tc>
          <w:tcPr>
            <w:tcW w:w="3310" w:type="dxa"/>
          </w:tcPr>
          <w:p w14:paraId="341D535D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Mometasone furoate</w:t>
            </w:r>
          </w:p>
        </w:tc>
        <w:tc>
          <w:tcPr>
            <w:tcW w:w="3582" w:type="dxa"/>
          </w:tcPr>
          <w:p w14:paraId="6413E2E9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Lotion, Solution</w:t>
            </w:r>
          </w:p>
        </w:tc>
        <w:tc>
          <w:tcPr>
            <w:tcW w:w="1790" w:type="dxa"/>
          </w:tcPr>
          <w:p w14:paraId="69F4F376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01EC0950" w14:textId="77777777" w:rsidTr="0071729D">
        <w:tc>
          <w:tcPr>
            <w:tcW w:w="2058" w:type="dxa"/>
          </w:tcPr>
          <w:p w14:paraId="56E0999E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IV.Medium</w:t>
            </w:r>
            <w:proofErr w:type="spellEnd"/>
            <w:r w:rsidRPr="00274E4A">
              <w:t xml:space="preserve"> potency (group 4)</w:t>
            </w:r>
          </w:p>
        </w:tc>
        <w:tc>
          <w:tcPr>
            <w:tcW w:w="3310" w:type="dxa"/>
          </w:tcPr>
          <w:p w14:paraId="01722CE0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Triamcinolone acetonide</w:t>
            </w:r>
          </w:p>
        </w:tc>
        <w:tc>
          <w:tcPr>
            <w:tcW w:w="3582" w:type="dxa"/>
          </w:tcPr>
          <w:p w14:paraId="14304520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</w:t>
            </w:r>
          </w:p>
        </w:tc>
        <w:tc>
          <w:tcPr>
            <w:tcW w:w="1790" w:type="dxa"/>
          </w:tcPr>
          <w:p w14:paraId="1AD89580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64052B88" w14:textId="77777777" w:rsidTr="0071729D">
        <w:tc>
          <w:tcPr>
            <w:tcW w:w="2058" w:type="dxa"/>
          </w:tcPr>
          <w:p w14:paraId="572DE790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IV.Medium</w:t>
            </w:r>
            <w:proofErr w:type="spellEnd"/>
            <w:r w:rsidRPr="00274E4A">
              <w:t xml:space="preserve"> potency (group 4)</w:t>
            </w:r>
          </w:p>
        </w:tc>
        <w:tc>
          <w:tcPr>
            <w:tcW w:w="3310" w:type="dxa"/>
          </w:tcPr>
          <w:p w14:paraId="171968EE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Triamcinolone acetonide</w:t>
            </w:r>
          </w:p>
        </w:tc>
        <w:tc>
          <w:tcPr>
            <w:tcW w:w="3582" w:type="dxa"/>
          </w:tcPr>
          <w:p w14:paraId="44DB2A95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Ointment</w:t>
            </w:r>
          </w:p>
        </w:tc>
        <w:tc>
          <w:tcPr>
            <w:tcW w:w="1790" w:type="dxa"/>
          </w:tcPr>
          <w:p w14:paraId="26FD71D8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 and 0.1%</w:t>
            </w:r>
          </w:p>
        </w:tc>
      </w:tr>
      <w:tr w:rsidR="009B785B" w14:paraId="366B3B54" w14:textId="77777777" w:rsidTr="0071729D">
        <w:tc>
          <w:tcPr>
            <w:tcW w:w="2058" w:type="dxa"/>
          </w:tcPr>
          <w:p w14:paraId="3563E5DC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IV.Medium</w:t>
            </w:r>
            <w:proofErr w:type="spellEnd"/>
            <w:r w:rsidRPr="00274E4A">
              <w:t xml:space="preserve"> potency (group 4)</w:t>
            </w:r>
          </w:p>
        </w:tc>
        <w:tc>
          <w:tcPr>
            <w:tcW w:w="3310" w:type="dxa"/>
          </w:tcPr>
          <w:p w14:paraId="5476008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Triamcinolone acetonide</w:t>
            </w:r>
          </w:p>
        </w:tc>
        <w:tc>
          <w:tcPr>
            <w:tcW w:w="3582" w:type="dxa"/>
          </w:tcPr>
          <w:p w14:paraId="4DFE8864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Aerosol Spray</w:t>
            </w:r>
          </w:p>
        </w:tc>
        <w:tc>
          <w:tcPr>
            <w:tcW w:w="1790" w:type="dxa"/>
          </w:tcPr>
          <w:p w14:paraId="38C3464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0.2 mg per 2-second spray</w:t>
            </w:r>
          </w:p>
        </w:tc>
      </w:tr>
      <w:tr w:rsidR="009B785B" w14:paraId="567F1B20" w14:textId="77777777" w:rsidTr="0071729D">
        <w:tc>
          <w:tcPr>
            <w:tcW w:w="2058" w:type="dxa"/>
          </w:tcPr>
          <w:p w14:paraId="4ACFC7D4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V.Lower</w:t>
            </w:r>
            <w:proofErr w:type="spellEnd"/>
            <w:r w:rsidRPr="00274E4A">
              <w:t>-mid potency (group 5)</w:t>
            </w:r>
          </w:p>
        </w:tc>
        <w:tc>
          <w:tcPr>
            <w:tcW w:w="3310" w:type="dxa"/>
          </w:tcPr>
          <w:p w14:paraId="2031E057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Betamethasone dipropionate</w:t>
            </w:r>
          </w:p>
        </w:tc>
        <w:tc>
          <w:tcPr>
            <w:tcW w:w="3582" w:type="dxa"/>
          </w:tcPr>
          <w:p w14:paraId="347838A8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Lotion</w:t>
            </w:r>
          </w:p>
        </w:tc>
        <w:tc>
          <w:tcPr>
            <w:tcW w:w="1790" w:type="dxa"/>
          </w:tcPr>
          <w:p w14:paraId="032250B6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7B53ACF2" w14:textId="77777777" w:rsidTr="0071729D">
        <w:tc>
          <w:tcPr>
            <w:tcW w:w="2058" w:type="dxa"/>
          </w:tcPr>
          <w:p w14:paraId="65407FA1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V.Lower</w:t>
            </w:r>
            <w:proofErr w:type="spellEnd"/>
            <w:r w:rsidRPr="00274E4A">
              <w:t>-mid potency (group 5)</w:t>
            </w:r>
          </w:p>
        </w:tc>
        <w:tc>
          <w:tcPr>
            <w:tcW w:w="3310" w:type="dxa"/>
          </w:tcPr>
          <w:p w14:paraId="766D2EA2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Betamethasone valerate</w:t>
            </w:r>
          </w:p>
        </w:tc>
        <w:tc>
          <w:tcPr>
            <w:tcW w:w="3582" w:type="dxa"/>
          </w:tcPr>
          <w:p w14:paraId="55A2F350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</w:t>
            </w:r>
          </w:p>
        </w:tc>
        <w:tc>
          <w:tcPr>
            <w:tcW w:w="1790" w:type="dxa"/>
          </w:tcPr>
          <w:p w14:paraId="675D24A5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51D181E8" w14:textId="77777777" w:rsidTr="0071729D">
        <w:tc>
          <w:tcPr>
            <w:tcW w:w="2058" w:type="dxa"/>
          </w:tcPr>
          <w:p w14:paraId="541ECC67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V.Lower</w:t>
            </w:r>
            <w:proofErr w:type="spellEnd"/>
            <w:r w:rsidRPr="00274E4A">
              <w:t>-mid potency (group 5)</w:t>
            </w:r>
          </w:p>
        </w:tc>
        <w:tc>
          <w:tcPr>
            <w:tcW w:w="3310" w:type="dxa"/>
          </w:tcPr>
          <w:p w14:paraId="3C947B70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Desonide</w:t>
            </w:r>
            <w:proofErr w:type="spellEnd"/>
          </w:p>
        </w:tc>
        <w:tc>
          <w:tcPr>
            <w:tcW w:w="3582" w:type="dxa"/>
          </w:tcPr>
          <w:p w14:paraId="2750405F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Ointment, Gel</w:t>
            </w:r>
          </w:p>
        </w:tc>
        <w:tc>
          <w:tcPr>
            <w:tcW w:w="1790" w:type="dxa"/>
          </w:tcPr>
          <w:p w14:paraId="4CC23754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76B6AADE" w14:textId="77777777" w:rsidTr="0071729D">
        <w:tc>
          <w:tcPr>
            <w:tcW w:w="2058" w:type="dxa"/>
          </w:tcPr>
          <w:p w14:paraId="6D718CCD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V.Lower</w:t>
            </w:r>
            <w:proofErr w:type="spellEnd"/>
            <w:r w:rsidRPr="00274E4A">
              <w:t>-mid potency (group 5)</w:t>
            </w:r>
          </w:p>
        </w:tc>
        <w:tc>
          <w:tcPr>
            <w:tcW w:w="3310" w:type="dxa"/>
          </w:tcPr>
          <w:p w14:paraId="3833876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Fluocinolone acetonide</w:t>
            </w:r>
          </w:p>
        </w:tc>
        <w:tc>
          <w:tcPr>
            <w:tcW w:w="3582" w:type="dxa"/>
          </w:tcPr>
          <w:p w14:paraId="2BDEB990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</w:t>
            </w:r>
          </w:p>
        </w:tc>
        <w:tc>
          <w:tcPr>
            <w:tcW w:w="1790" w:type="dxa"/>
          </w:tcPr>
          <w:p w14:paraId="1A818ACD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0.025%</w:t>
            </w:r>
          </w:p>
        </w:tc>
      </w:tr>
      <w:tr w:rsidR="009B785B" w14:paraId="2CF6B4DB" w14:textId="77777777" w:rsidTr="0071729D">
        <w:tc>
          <w:tcPr>
            <w:tcW w:w="2058" w:type="dxa"/>
          </w:tcPr>
          <w:p w14:paraId="58C60307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V.Lower</w:t>
            </w:r>
            <w:proofErr w:type="spellEnd"/>
            <w:r w:rsidRPr="00274E4A">
              <w:t>-mid potency (group 5)</w:t>
            </w:r>
          </w:p>
        </w:tc>
        <w:tc>
          <w:tcPr>
            <w:tcW w:w="3310" w:type="dxa"/>
          </w:tcPr>
          <w:p w14:paraId="3F6F1177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Flurandrenolide</w:t>
            </w:r>
          </w:p>
        </w:tc>
        <w:tc>
          <w:tcPr>
            <w:tcW w:w="3582" w:type="dxa"/>
          </w:tcPr>
          <w:p w14:paraId="22FDC79E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Lotion</w:t>
            </w:r>
          </w:p>
        </w:tc>
        <w:tc>
          <w:tcPr>
            <w:tcW w:w="1790" w:type="dxa"/>
          </w:tcPr>
          <w:p w14:paraId="7CDFB38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6EF840BE" w14:textId="77777777" w:rsidTr="0071729D">
        <w:tc>
          <w:tcPr>
            <w:tcW w:w="2058" w:type="dxa"/>
          </w:tcPr>
          <w:p w14:paraId="0F85109A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V.Lower</w:t>
            </w:r>
            <w:proofErr w:type="spellEnd"/>
            <w:r w:rsidRPr="00274E4A">
              <w:t>-mid potency (group 5)</w:t>
            </w:r>
          </w:p>
        </w:tc>
        <w:tc>
          <w:tcPr>
            <w:tcW w:w="3310" w:type="dxa"/>
          </w:tcPr>
          <w:p w14:paraId="7EDA8BA7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Fluticasone propionate </w:t>
            </w:r>
          </w:p>
        </w:tc>
        <w:tc>
          <w:tcPr>
            <w:tcW w:w="3582" w:type="dxa"/>
          </w:tcPr>
          <w:p w14:paraId="212C9036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Cream, Lotion </w:t>
            </w:r>
          </w:p>
        </w:tc>
        <w:tc>
          <w:tcPr>
            <w:tcW w:w="1790" w:type="dxa"/>
          </w:tcPr>
          <w:p w14:paraId="45A53BE9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6B3B4184" w14:textId="77777777" w:rsidTr="0071729D">
        <w:tc>
          <w:tcPr>
            <w:tcW w:w="2058" w:type="dxa"/>
          </w:tcPr>
          <w:p w14:paraId="44D8B6D4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V.Lower</w:t>
            </w:r>
            <w:proofErr w:type="spellEnd"/>
            <w:r w:rsidRPr="00274E4A">
              <w:t>-mid potency (group 5)</w:t>
            </w:r>
          </w:p>
        </w:tc>
        <w:tc>
          <w:tcPr>
            <w:tcW w:w="3310" w:type="dxa"/>
          </w:tcPr>
          <w:p w14:paraId="48EABBF5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Hydrocortisone butyrate</w:t>
            </w:r>
          </w:p>
        </w:tc>
        <w:tc>
          <w:tcPr>
            <w:tcW w:w="3582" w:type="dxa"/>
          </w:tcPr>
          <w:p w14:paraId="703970C8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Lotion, Ointment, Solution</w:t>
            </w:r>
          </w:p>
        </w:tc>
        <w:tc>
          <w:tcPr>
            <w:tcW w:w="1790" w:type="dxa"/>
          </w:tcPr>
          <w:p w14:paraId="66A88D22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2A32CF7D" w14:textId="77777777" w:rsidTr="0071729D">
        <w:tc>
          <w:tcPr>
            <w:tcW w:w="2058" w:type="dxa"/>
          </w:tcPr>
          <w:p w14:paraId="5B4D61EF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V.Lower</w:t>
            </w:r>
            <w:proofErr w:type="spellEnd"/>
            <w:r w:rsidRPr="00274E4A">
              <w:t>-mid potency (group 5)</w:t>
            </w:r>
          </w:p>
        </w:tc>
        <w:tc>
          <w:tcPr>
            <w:tcW w:w="3310" w:type="dxa"/>
          </w:tcPr>
          <w:p w14:paraId="42B2E6C4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Hydrocortisone </w:t>
            </w:r>
            <w:proofErr w:type="spellStart"/>
            <w:r w:rsidRPr="00274E4A">
              <w:t>probutate</w:t>
            </w:r>
            <w:proofErr w:type="spellEnd"/>
            <w:r w:rsidRPr="00274E4A">
              <w:t xml:space="preserve"> </w:t>
            </w:r>
          </w:p>
        </w:tc>
        <w:tc>
          <w:tcPr>
            <w:tcW w:w="3582" w:type="dxa"/>
          </w:tcPr>
          <w:p w14:paraId="644BB7FB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</w:t>
            </w:r>
          </w:p>
        </w:tc>
        <w:tc>
          <w:tcPr>
            <w:tcW w:w="1790" w:type="dxa"/>
          </w:tcPr>
          <w:p w14:paraId="47DDFCA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2C51F48C" w14:textId="77777777" w:rsidTr="0071729D">
        <w:tc>
          <w:tcPr>
            <w:tcW w:w="2058" w:type="dxa"/>
          </w:tcPr>
          <w:p w14:paraId="7A4EBE0E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V.Lower</w:t>
            </w:r>
            <w:proofErr w:type="spellEnd"/>
            <w:r w:rsidRPr="00274E4A">
              <w:t>-mid potency (group 5)</w:t>
            </w:r>
          </w:p>
        </w:tc>
        <w:tc>
          <w:tcPr>
            <w:tcW w:w="3310" w:type="dxa"/>
          </w:tcPr>
          <w:p w14:paraId="39DE228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Hydrocortisone valerate</w:t>
            </w:r>
          </w:p>
        </w:tc>
        <w:tc>
          <w:tcPr>
            <w:tcW w:w="3582" w:type="dxa"/>
          </w:tcPr>
          <w:p w14:paraId="19DEC625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</w:t>
            </w:r>
          </w:p>
        </w:tc>
        <w:tc>
          <w:tcPr>
            <w:tcW w:w="1790" w:type="dxa"/>
          </w:tcPr>
          <w:p w14:paraId="12644905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0.2%</w:t>
            </w:r>
          </w:p>
        </w:tc>
      </w:tr>
      <w:tr w:rsidR="009B785B" w14:paraId="4196D51E" w14:textId="77777777" w:rsidTr="0071729D">
        <w:tc>
          <w:tcPr>
            <w:tcW w:w="2058" w:type="dxa"/>
          </w:tcPr>
          <w:p w14:paraId="5F1F6D62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V.Lower</w:t>
            </w:r>
            <w:proofErr w:type="spellEnd"/>
            <w:r w:rsidRPr="00274E4A">
              <w:t>-mid potency (group 5)</w:t>
            </w:r>
          </w:p>
        </w:tc>
        <w:tc>
          <w:tcPr>
            <w:tcW w:w="3310" w:type="dxa"/>
          </w:tcPr>
          <w:p w14:paraId="53B4303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Prednicarbate</w:t>
            </w:r>
          </w:p>
        </w:tc>
        <w:tc>
          <w:tcPr>
            <w:tcW w:w="3582" w:type="dxa"/>
          </w:tcPr>
          <w:p w14:paraId="42AB02ED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 (emollient), Ointment</w:t>
            </w:r>
          </w:p>
        </w:tc>
        <w:tc>
          <w:tcPr>
            <w:tcW w:w="1790" w:type="dxa"/>
          </w:tcPr>
          <w:p w14:paraId="359C207B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3A71F04B" w14:textId="77777777" w:rsidTr="0071729D">
        <w:tc>
          <w:tcPr>
            <w:tcW w:w="2058" w:type="dxa"/>
          </w:tcPr>
          <w:p w14:paraId="527AAFD9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V.Lower</w:t>
            </w:r>
            <w:proofErr w:type="spellEnd"/>
            <w:r w:rsidRPr="00274E4A">
              <w:t>-mid potency (group 5)</w:t>
            </w:r>
          </w:p>
        </w:tc>
        <w:tc>
          <w:tcPr>
            <w:tcW w:w="3310" w:type="dxa"/>
          </w:tcPr>
          <w:p w14:paraId="47B8EA67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Triamcinolone acetonide</w:t>
            </w:r>
          </w:p>
        </w:tc>
        <w:tc>
          <w:tcPr>
            <w:tcW w:w="3582" w:type="dxa"/>
          </w:tcPr>
          <w:p w14:paraId="1C0551B4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Lotion</w:t>
            </w:r>
          </w:p>
        </w:tc>
        <w:tc>
          <w:tcPr>
            <w:tcW w:w="1790" w:type="dxa"/>
          </w:tcPr>
          <w:p w14:paraId="131C2988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32DCCF48" w14:textId="77777777" w:rsidTr="0071729D">
        <w:tc>
          <w:tcPr>
            <w:tcW w:w="2058" w:type="dxa"/>
          </w:tcPr>
          <w:p w14:paraId="401C3554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V.Lower</w:t>
            </w:r>
            <w:proofErr w:type="spellEnd"/>
            <w:r w:rsidRPr="00274E4A">
              <w:t>-mid potency (group 5)</w:t>
            </w:r>
          </w:p>
        </w:tc>
        <w:tc>
          <w:tcPr>
            <w:tcW w:w="3310" w:type="dxa"/>
          </w:tcPr>
          <w:p w14:paraId="1536A751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Triamcinolone acetonide</w:t>
            </w:r>
          </w:p>
        </w:tc>
        <w:tc>
          <w:tcPr>
            <w:tcW w:w="3582" w:type="dxa"/>
          </w:tcPr>
          <w:p w14:paraId="6CBD930F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Ointment</w:t>
            </w:r>
          </w:p>
        </w:tc>
        <w:tc>
          <w:tcPr>
            <w:tcW w:w="1790" w:type="dxa"/>
          </w:tcPr>
          <w:p w14:paraId="3FBF8EF9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0.025%</w:t>
            </w:r>
          </w:p>
        </w:tc>
      </w:tr>
      <w:tr w:rsidR="009B785B" w14:paraId="207E10BB" w14:textId="77777777" w:rsidTr="0071729D">
        <w:tc>
          <w:tcPr>
            <w:tcW w:w="2058" w:type="dxa"/>
          </w:tcPr>
          <w:p w14:paraId="5C08DB6A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VI.Low</w:t>
            </w:r>
            <w:proofErr w:type="spellEnd"/>
            <w:r w:rsidRPr="00274E4A">
              <w:t xml:space="preserve"> potency (group 6)</w:t>
            </w:r>
          </w:p>
        </w:tc>
        <w:tc>
          <w:tcPr>
            <w:tcW w:w="3310" w:type="dxa"/>
          </w:tcPr>
          <w:p w14:paraId="5AD65EAD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Alclometasone</w:t>
            </w:r>
            <w:proofErr w:type="spellEnd"/>
            <w:r w:rsidRPr="00274E4A">
              <w:t xml:space="preserve"> dipropionate</w:t>
            </w:r>
          </w:p>
        </w:tc>
        <w:tc>
          <w:tcPr>
            <w:tcW w:w="3582" w:type="dxa"/>
          </w:tcPr>
          <w:p w14:paraId="6CFB05A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Ointment</w:t>
            </w:r>
          </w:p>
        </w:tc>
        <w:tc>
          <w:tcPr>
            <w:tcW w:w="1790" w:type="dxa"/>
          </w:tcPr>
          <w:p w14:paraId="7514228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33FAF183" w14:textId="77777777" w:rsidTr="0071729D">
        <w:tc>
          <w:tcPr>
            <w:tcW w:w="2058" w:type="dxa"/>
          </w:tcPr>
          <w:p w14:paraId="1F548E82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VI.Low</w:t>
            </w:r>
            <w:proofErr w:type="spellEnd"/>
            <w:r w:rsidRPr="00274E4A">
              <w:t xml:space="preserve"> potency (group 6)</w:t>
            </w:r>
          </w:p>
        </w:tc>
        <w:tc>
          <w:tcPr>
            <w:tcW w:w="3310" w:type="dxa"/>
          </w:tcPr>
          <w:p w14:paraId="09EBCA07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Betamethasone valerate </w:t>
            </w:r>
          </w:p>
        </w:tc>
        <w:tc>
          <w:tcPr>
            <w:tcW w:w="3582" w:type="dxa"/>
          </w:tcPr>
          <w:p w14:paraId="35B215E2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Lotion</w:t>
            </w:r>
          </w:p>
        </w:tc>
        <w:tc>
          <w:tcPr>
            <w:tcW w:w="1790" w:type="dxa"/>
          </w:tcPr>
          <w:p w14:paraId="0BFE4071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0.1%</w:t>
            </w:r>
          </w:p>
        </w:tc>
      </w:tr>
      <w:tr w:rsidR="009B785B" w14:paraId="09A1155A" w14:textId="77777777" w:rsidTr="0071729D">
        <w:tc>
          <w:tcPr>
            <w:tcW w:w="2058" w:type="dxa"/>
          </w:tcPr>
          <w:p w14:paraId="3D100CDA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VI.Low</w:t>
            </w:r>
            <w:proofErr w:type="spellEnd"/>
            <w:r w:rsidRPr="00274E4A">
              <w:t xml:space="preserve"> potency (group 6)</w:t>
            </w:r>
          </w:p>
        </w:tc>
        <w:tc>
          <w:tcPr>
            <w:tcW w:w="3310" w:type="dxa"/>
          </w:tcPr>
          <w:p w14:paraId="2BC9CE01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Desonide</w:t>
            </w:r>
            <w:proofErr w:type="spellEnd"/>
          </w:p>
        </w:tc>
        <w:tc>
          <w:tcPr>
            <w:tcW w:w="3582" w:type="dxa"/>
          </w:tcPr>
          <w:p w14:paraId="77F0C8C9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Lotion, Foam</w:t>
            </w:r>
          </w:p>
        </w:tc>
        <w:tc>
          <w:tcPr>
            <w:tcW w:w="1790" w:type="dxa"/>
          </w:tcPr>
          <w:p w14:paraId="6B53D1B6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0.05%</w:t>
            </w:r>
          </w:p>
        </w:tc>
      </w:tr>
      <w:tr w:rsidR="009B785B" w14:paraId="43DFDC95" w14:textId="77777777" w:rsidTr="0071729D">
        <w:tc>
          <w:tcPr>
            <w:tcW w:w="2058" w:type="dxa"/>
            <w:vAlign w:val="center"/>
          </w:tcPr>
          <w:p w14:paraId="03BCD645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lastRenderedPageBreak/>
              <w:t>VI.Low</w:t>
            </w:r>
            <w:proofErr w:type="spellEnd"/>
            <w:r w:rsidRPr="00274E4A">
              <w:t xml:space="preserve"> potency (group 6)</w:t>
            </w:r>
          </w:p>
        </w:tc>
        <w:tc>
          <w:tcPr>
            <w:tcW w:w="3310" w:type="dxa"/>
          </w:tcPr>
          <w:p w14:paraId="7E74CDDC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Fluocinolone acetonide</w:t>
            </w:r>
          </w:p>
        </w:tc>
        <w:tc>
          <w:tcPr>
            <w:tcW w:w="3582" w:type="dxa"/>
          </w:tcPr>
          <w:p w14:paraId="620A64FC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Solution, Shampoo, Oil</w:t>
            </w:r>
          </w:p>
        </w:tc>
        <w:tc>
          <w:tcPr>
            <w:tcW w:w="1790" w:type="dxa"/>
          </w:tcPr>
          <w:p w14:paraId="43D0FF5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0.01%</w:t>
            </w:r>
          </w:p>
        </w:tc>
      </w:tr>
      <w:tr w:rsidR="009B785B" w14:paraId="256A7B6D" w14:textId="77777777" w:rsidTr="0071729D">
        <w:tc>
          <w:tcPr>
            <w:tcW w:w="2058" w:type="dxa"/>
            <w:vAlign w:val="center"/>
          </w:tcPr>
          <w:p w14:paraId="7E1E1A44" w14:textId="77777777" w:rsidR="009B785B" w:rsidRPr="007507B8" w:rsidRDefault="009B785B" w:rsidP="0071729D">
            <w:pPr>
              <w:pStyle w:val="BodyText"/>
              <w:spacing w:after="0"/>
            </w:pPr>
            <w:proofErr w:type="spellStart"/>
            <w:r w:rsidRPr="00274E4A">
              <w:t>VI.Low</w:t>
            </w:r>
            <w:proofErr w:type="spellEnd"/>
            <w:r w:rsidRPr="00274E4A">
              <w:t xml:space="preserve"> potency (group 6)</w:t>
            </w:r>
          </w:p>
        </w:tc>
        <w:tc>
          <w:tcPr>
            <w:tcW w:w="3310" w:type="dxa"/>
          </w:tcPr>
          <w:p w14:paraId="63E2903F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Triamcinolone acetonide</w:t>
            </w:r>
          </w:p>
        </w:tc>
        <w:tc>
          <w:tcPr>
            <w:tcW w:w="3582" w:type="dxa"/>
          </w:tcPr>
          <w:p w14:paraId="05C4B04F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lotion</w:t>
            </w:r>
          </w:p>
        </w:tc>
        <w:tc>
          <w:tcPr>
            <w:tcW w:w="1790" w:type="dxa"/>
          </w:tcPr>
          <w:p w14:paraId="65AC7DFF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0.025%</w:t>
            </w:r>
          </w:p>
        </w:tc>
      </w:tr>
      <w:tr w:rsidR="009B785B" w14:paraId="192C0AC8" w14:textId="77777777" w:rsidTr="0071729D">
        <w:tc>
          <w:tcPr>
            <w:tcW w:w="2058" w:type="dxa"/>
            <w:vAlign w:val="center"/>
          </w:tcPr>
          <w:p w14:paraId="010DCBA2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VII. Least potent (group 7)</w:t>
            </w:r>
          </w:p>
        </w:tc>
        <w:tc>
          <w:tcPr>
            <w:tcW w:w="3310" w:type="dxa"/>
          </w:tcPr>
          <w:p w14:paraId="0949C0D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Hydrocortisone (base, greater than or equal to 2%)</w:t>
            </w:r>
          </w:p>
        </w:tc>
        <w:tc>
          <w:tcPr>
            <w:tcW w:w="3582" w:type="dxa"/>
          </w:tcPr>
          <w:p w14:paraId="6D771041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Ointment, Solution</w:t>
            </w:r>
          </w:p>
        </w:tc>
        <w:tc>
          <w:tcPr>
            <w:tcW w:w="1790" w:type="dxa"/>
          </w:tcPr>
          <w:p w14:paraId="0BB77C66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2.5%</w:t>
            </w:r>
          </w:p>
        </w:tc>
      </w:tr>
      <w:tr w:rsidR="009B785B" w14:paraId="51CF921A" w14:textId="77777777" w:rsidTr="0071729D">
        <w:tc>
          <w:tcPr>
            <w:tcW w:w="2058" w:type="dxa"/>
            <w:vAlign w:val="center"/>
          </w:tcPr>
          <w:p w14:paraId="49A65733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VII. Least potent (group 7)</w:t>
            </w:r>
          </w:p>
        </w:tc>
        <w:tc>
          <w:tcPr>
            <w:tcW w:w="3310" w:type="dxa"/>
          </w:tcPr>
          <w:p w14:paraId="0D6C1061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Hydrocortisone (base, greater than or equal to 2%)</w:t>
            </w:r>
          </w:p>
        </w:tc>
        <w:tc>
          <w:tcPr>
            <w:tcW w:w="3582" w:type="dxa"/>
          </w:tcPr>
          <w:p w14:paraId="05BD0C58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Lotion</w:t>
            </w:r>
          </w:p>
        </w:tc>
        <w:tc>
          <w:tcPr>
            <w:tcW w:w="1790" w:type="dxa"/>
          </w:tcPr>
          <w:p w14:paraId="408F3ACD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2%</w:t>
            </w:r>
          </w:p>
        </w:tc>
      </w:tr>
      <w:tr w:rsidR="009B785B" w:rsidRPr="000E5720" w14:paraId="5C9050CD" w14:textId="77777777" w:rsidTr="0071729D">
        <w:tc>
          <w:tcPr>
            <w:tcW w:w="2058" w:type="dxa"/>
            <w:vAlign w:val="center"/>
          </w:tcPr>
          <w:p w14:paraId="2324E22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VII. Least potent (group 7)</w:t>
            </w:r>
          </w:p>
        </w:tc>
        <w:tc>
          <w:tcPr>
            <w:tcW w:w="3310" w:type="dxa"/>
          </w:tcPr>
          <w:p w14:paraId="59051C41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Hydrocortisone (base, less than 2%)</w:t>
            </w:r>
          </w:p>
        </w:tc>
        <w:tc>
          <w:tcPr>
            <w:tcW w:w="3582" w:type="dxa"/>
          </w:tcPr>
          <w:p w14:paraId="3419CFE4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Ointment, Gel, Lotion, Spray, Solution</w:t>
            </w:r>
          </w:p>
        </w:tc>
        <w:tc>
          <w:tcPr>
            <w:tcW w:w="1790" w:type="dxa"/>
          </w:tcPr>
          <w:p w14:paraId="5D493558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1%</w:t>
            </w:r>
          </w:p>
        </w:tc>
      </w:tr>
      <w:tr w:rsidR="009B785B" w14:paraId="0D882329" w14:textId="77777777" w:rsidTr="0071729D">
        <w:tc>
          <w:tcPr>
            <w:tcW w:w="2058" w:type="dxa"/>
            <w:vAlign w:val="center"/>
          </w:tcPr>
          <w:p w14:paraId="2778AE87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VII. Least potent (group 7)</w:t>
            </w:r>
          </w:p>
        </w:tc>
        <w:tc>
          <w:tcPr>
            <w:tcW w:w="3310" w:type="dxa"/>
            <w:vAlign w:val="center"/>
          </w:tcPr>
          <w:p w14:paraId="5BCC33A7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Hydrocortisone (base, less than 2%)</w:t>
            </w:r>
          </w:p>
        </w:tc>
        <w:tc>
          <w:tcPr>
            <w:tcW w:w="3582" w:type="dxa"/>
          </w:tcPr>
          <w:p w14:paraId="43E679DD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Cream, Ointment</w:t>
            </w:r>
          </w:p>
        </w:tc>
        <w:tc>
          <w:tcPr>
            <w:tcW w:w="1790" w:type="dxa"/>
          </w:tcPr>
          <w:p w14:paraId="7BDDF836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0.5%</w:t>
            </w:r>
          </w:p>
        </w:tc>
      </w:tr>
      <w:tr w:rsidR="009B785B" w14:paraId="7C0CD5E9" w14:textId="77777777" w:rsidTr="0071729D">
        <w:tc>
          <w:tcPr>
            <w:tcW w:w="2058" w:type="dxa"/>
            <w:vAlign w:val="center"/>
          </w:tcPr>
          <w:p w14:paraId="3AB992F8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VII. Least potent (group 7)</w:t>
            </w:r>
          </w:p>
        </w:tc>
        <w:tc>
          <w:tcPr>
            <w:tcW w:w="3310" w:type="dxa"/>
          </w:tcPr>
          <w:p w14:paraId="7C47FAF9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 xml:space="preserve">Hydrocortisone acetate </w:t>
            </w:r>
          </w:p>
        </w:tc>
        <w:tc>
          <w:tcPr>
            <w:tcW w:w="3582" w:type="dxa"/>
          </w:tcPr>
          <w:p w14:paraId="70741C36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</w:t>
            </w:r>
          </w:p>
        </w:tc>
        <w:tc>
          <w:tcPr>
            <w:tcW w:w="1790" w:type="dxa"/>
          </w:tcPr>
          <w:p w14:paraId="316B4A44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2.5%</w:t>
            </w:r>
          </w:p>
        </w:tc>
      </w:tr>
      <w:tr w:rsidR="009B785B" w14:paraId="5BE01804" w14:textId="77777777" w:rsidTr="0071729D">
        <w:tc>
          <w:tcPr>
            <w:tcW w:w="2058" w:type="dxa"/>
            <w:vAlign w:val="center"/>
          </w:tcPr>
          <w:p w14:paraId="1377493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VII. Least potent (group 7)</w:t>
            </w:r>
          </w:p>
        </w:tc>
        <w:tc>
          <w:tcPr>
            <w:tcW w:w="3310" w:type="dxa"/>
          </w:tcPr>
          <w:p w14:paraId="6240FA07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Hydrocortisone acetate</w:t>
            </w:r>
          </w:p>
        </w:tc>
        <w:tc>
          <w:tcPr>
            <w:tcW w:w="3582" w:type="dxa"/>
          </w:tcPr>
          <w:p w14:paraId="71C4D514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Lotion</w:t>
            </w:r>
          </w:p>
        </w:tc>
        <w:tc>
          <w:tcPr>
            <w:tcW w:w="1790" w:type="dxa"/>
          </w:tcPr>
          <w:p w14:paraId="272F47BE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2%</w:t>
            </w:r>
          </w:p>
        </w:tc>
      </w:tr>
      <w:tr w:rsidR="009B785B" w14:paraId="5BD943A4" w14:textId="77777777" w:rsidTr="0071729D">
        <w:tc>
          <w:tcPr>
            <w:tcW w:w="2058" w:type="dxa"/>
            <w:vAlign w:val="center"/>
          </w:tcPr>
          <w:p w14:paraId="3F06430B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VII. Least potent (group 7)</w:t>
            </w:r>
          </w:p>
        </w:tc>
        <w:tc>
          <w:tcPr>
            <w:tcW w:w="3310" w:type="dxa"/>
          </w:tcPr>
          <w:p w14:paraId="6E46E4EB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Hydrocortisone acetate</w:t>
            </w:r>
          </w:p>
        </w:tc>
        <w:tc>
          <w:tcPr>
            <w:tcW w:w="3582" w:type="dxa"/>
          </w:tcPr>
          <w:p w14:paraId="30C9091A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Cream</w:t>
            </w:r>
          </w:p>
        </w:tc>
        <w:tc>
          <w:tcPr>
            <w:tcW w:w="1790" w:type="dxa"/>
          </w:tcPr>
          <w:p w14:paraId="2B6EFC7E" w14:textId="77777777" w:rsidR="009B785B" w:rsidRPr="007507B8" w:rsidRDefault="009B785B" w:rsidP="0071729D">
            <w:pPr>
              <w:pStyle w:val="BodyText"/>
              <w:spacing w:after="0"/>
            </w:pPr>
            <w:r w:rsidRPr="00274E4A">
              <w:t>1%</w:t>
            </w:r>
          </w:p>
        </w:tc>
      </w:tr>
    </w:tbl>
    <w:p w14:paraId="10DA4309" w14:textId="1277A452" w:rsidR="00FF66BF" w:rsidRPr="008D1B34" w:rsidRDefault="00FF66BF" w:rsidP="00B0701A">
      <w:pPr>
        <w:pStyle w:val="Heading2"/>
        <w:spacing w:after="0"/>
      </w:pPr>
      <w:r w:rsidRPr="008D1B34">
        <w:t>References</w:t>
      </w:r>
    </w:p>
    <w:p w14:paraId="35EE19AC" w14:textId="77777777" w:rsidR="00D44A37" w:rsidRPr="00C744DF" w:rsidRDefault="00D44A37" w:rsidP="00D44A37">
      <w:pPr>
        <w:pStyle w:val="ReferenceOrdered"/>
      </w:pPr>
      <w:proofErr w:type="spellStart"/>
      <w:r w:rsidRPr="00C744DF">
        <w:t>Ebglyss</w:t>
      </w:r>
      <w:proofErr w:type="spellEnd"/>
      <w:r w:rsidRPr="00C744DF">
        <w:t xml:space="preserve"> [package insert]. Indianapolis, IN: Eli Lilly and Company; September 2024.</w:t>
      </w:r>
    </w:p>
    <w:p w14:paraId="78B7F7F6" w14:textId="1F61AE93" w:rsidR="00F64F82" w:rsidRPr="00C744DF" w:rsidRDefault="00F64F82" w:rsidP="00D44A37">
      <w:pPr>
        <w:pStyle w:val="ReferenceOrdered"/>
      </w:pPr>
      <w:r w:rsidRPr="00C744DF">
        <w:t>Silverberg JI, Guttman-</w:t>
      </w:r>
      <w:proofErr w:type="spellStart"/>
      <w:r w:rsidRPr="00C744DF">
        <w:t>Yassky</w:t>
      </w:r>
      <w:proofErr w:type="spellEnd"/>
      <w:r w:rsidRPr="00C744DF">
        <w:t xml:space="preserve"> E, Thaçi D, et al. Two Phase 3 Trials of Lebrikizumab for Moderate-to-Severe Atopic Dermatitis. </w:t>
      </w:r>
      <w:r w:rsidRPr="00E24C72">
        <w:t>N Engl J Med</w:t>
      </w:r>
      <w:r w:rsidRPr="00C744DF">
        <w:t>. 2023;388(12):1080-1091.</w:t>
      </w:r>
    </w:p>
    <w:p w14:paraId="7517BBB7" w14:textId="153844AC" w:rsidR="00657DFB" w:rsidRPr="00C744DF" w:rsidRDefault="00657DFB" w:rsidP="00D44A37">
      <w:pPr>
        <w:pStyle w:val="ReferenceOrdered"/>
      </w:pPr>
      <w:r w:rsidRPr="00C744DF">
        <w:t xml:space="preserve">Simpson EL, Gooderham M, </w:t>
      </w:r>
      <w:proofErr w:type="spellStart"/>
      <w:r w:rsidRPr="00C744DF">
        <w:t>Wollenberg</w:t>
      </w:r>
      <w:proofErr w:type="spellEnd"/>
      <w:r w:rsidRPr="00C744DF">
        <w:t xml:space="preserve"> A, et al. Efficacy and Safety of Lebrikizumab in Combination With Topical Corticosteroids in Adolescents and Adults With Moderate-to-Severe Atopic Dermatitis: A Randomized Clinical Trial (</w:t>
      </w:r>
      <w:proofErr w:type="spellStart"/>
      <w:r w:rsidRPr="00C744DF">
        <w:t>ADhere</w:t>
      </w:r>
      <w:proofErr w:type="spellEnd"/>
      <w:r w:rsidRPr="00C744DF">
        <w:t>).</w:t>
      </w:r>
      <w:r w:rsidR="0087694F" w:rsidRPr="00E24C72">
        <w:rPr>
          <w:rFonts w:ascii="Segoe UI" w:hAnsi="Segoe UI" w:cs="Segoe UI"/>
          <w:color w:val="212121"/>
          <w:szCs w:val="20"/>
          <w:shd w:val="clear" w:color="auto" w:fill="FFFFFF"/>
        </w:rPr>
        <w:t xml:space="preserve"> </w:t>
      </w:r>
      <w:r w:rsidR="0087694F" w:rsidRPr="00E24C72">
        <w:t>JAMA Dermatol</w:t>
      </w:r>
      <w:r w:rsidR="0087694F" w:rsidRPr="00C744DF">
        <w:t>. 2023;159(2):182-191.</w:t>
      </w:r>
    </w:p>
    <w:p w14:paraId="0A5BA870" w14:textId="6BDF832B" w:rsidR="00D44A37" w:rsidRPr="00C744DF" w:rsidRDefault="00D44A37" w:rsidP="00D44A37">
      <w:pPr>
        <w:pStyle w:val="ReferenceOrdered"/>
      </w:pPr>
      <w:proofErr w:type="spellStart"/>
      <w:r w:rsidRPr="00C744DF">
        <w:t>Eichenfield</w:t>
      </w:r>
      <w:proofErr w:type="spellEnd"/>
      <w:r w:rsidRPr="00C744DF">
        <w:t xml:space="preserve"> LF, Tom WL, </w:t>
      </w:r>
      <w:proofErr w:type="spellStart"/>
      <w:r w:rsidRPr="00C744DF">
        <w:t>Chamlin</w:t>
      </w:r>
      <w:proofErr w:type="spellEnd"/>
      <w:r w:rsidRPr="00C744DF">
        <w:t xml:space="preserve"> SL, et. al. Guidelines of care for the management of atopic dermatitis: Section 1. Diagnosis and Assessment of Atopic Dermatitis. </w:t>
      </w:r>
      <w:r w:rsidRPr="00E24C72">
        <w:t xml:space="preserve">J Am </w:t>
      </w:r>
      <w:proofErr w:type="spellStart"/>
      <w:r w:rsidRPr="00E24C72">
        <w:t>Acad</w:t>
      </w:r>
      <w:proofErr w:type="spellEnd"/>
      <w:r w:rsidRPr="00E24C72">
        <w:t xml:space="preserve"> Dermatol</w:t>
      </w:r>
      <w:r w:rsidRPr="00C744DF">
        <w:t>. 2014;70:338-351.</w:t>
      </w:r>
    </w:p>
    <w:p w14:paraId="75B25275" w14:textId="12E78D39" w:rsidR="00FB4A17" w:rsidRPr="00653C37" w:rsidRDefault="00653C37" w:rsidP="00EC5F3A">
      <w:pPr>
        <w:pStyle w:val="ReferenceOrdered"/>
        <w:rPr>
          <w:szCs w:val="20"/>
        </w:rPr>
      </w:pPr>
      <w:proofErr w:type="spellStart"/>
      <w:r w:rsidRPr="00653C37">
        <w:t>Sidbury</w:t>
      </w:r>
      <w:proofErr w:type="spellEnd"/>
      <w:r w:rsidRPr="00653C37">
        <w:t xml:space="preserve"> R, Alikhan A, </w:t>
      </w:r>
      <w:proofErr w:type="spellStart"/>
      <w:r w:rsidRPr="00653C37">
        <w:t>Bercovitch</w:t>
      </w:r>
      <w:proofErr w:type="spellEnd"/>
      <w:r w:rsidRPr="00653C37">
        <w:t xml:space="preserve"> L, et. al. Guidelines of care for the management of atopic dermatitis in adults with topical therapies. J Am </w:t>
      </w:r>
      <w:proofErr w:type="spellStart"/>
      <w:r w:rsidRPr="00653C37">
        <w:t>Acad</w:t>
      </w:r>
      <w:proofErr w:type="spellEnd"/>
      <w:r w:rsidRPr="00653C37">
        <w:t xml:space="preserve"> Dermatol. 2023;89(1):e1-e20</w:t>
      </w:r>
      <w:r w:rsidR="00FB4A17" w:rsidRPr="00C744DF">
        <w:t>.</w:t>
      </w:r>
    </w:p>
    <w:p w14:paraId="70F79B2D" w14:textId="66CB710F" w:rsidR="00FB4A17" w:rsidRPr="00C744DF" w:rsidRDefault="003744DC" w:rsidP="00D44A37">
      <w:pPr>
        <w:pStyle w:val="ReferenceOrdered"/>
      </w:pPr>
      <w:r w:rsidRPr="00C744DF">
        <w:t>Davis DMR, Drucker AM, Alikhan A, et al. Guidelines of care for the management of atopic dermatitis in adults with phototherapy and systemic therapies. </w:t>
      </w:r>
      <w:r w:rsidRPr="00E24C72">
        <w:t xml:space="preserve">J Am </w:t>
      </w:r>
      <w:proofErr w:type="spellStart"/>
      <w:r w:rsidRPr="00E24C72">
        <w:t>Acad</w:t>
      </w:r>
      <w:proofErr w:type="spellEnd"/>
      <w:r w:rsidRPr="00E24C72">
        <w:t xml:space="preserve"> Dermatol</w:t>
      </w:r>
      <w:r w:rsidRPr="00C744DF">
        <w:t>. 2024;90(2):e43-e56.</w:t>
      </w:r>
    </w:p>
    <w:p w14:paraId="79599911" w14:textId="706B7AF0" w:rsidR="00D44A37" w:rsidRDefault="00D44A37" w:rsidP="00D44A37">
      <w:pPr>
        <w:pStyle w:val="ReferenceOrdered"/>
      </w:pPr>
      <w:r w:rsidRPr="00C744DF">
        <w:t xml:space="preserve">Topical Corticosteroids.  Drug Facts and Comparisons.  Facts &amp; Comparisons [database online]. St. Louis, MO:  Wolters Kluwer Health Inc; </w:t>
      </w:r>
      <w:r w:rsidR="00DE6440" w:rsidRPr="00C744DF">
        <w:t>July</w:t>
      </w:r>
      <w:r w:rsidRPr="00C744DF">
        <w:t xml:space="preserve"> 1</w:t>
      </w:r>
      <w:r w:rsidR="00DE6440" w:rsidRPr="00C744DF">
        <w:t>8</w:t>
      </w:r>
      <w:r w:rsidRPr="00C744DF">
        <w:t xml:space="preserve">, </w:t>
      </w:r>
      <w:r w:rsidR="00531CFF" w:rsidRPr="00C744DF">
        <w:t>2024</w:t>
      </w:r>
      <w:r w:rsidRPr="00C744DF">
        <w:t xml:space="preserve">.  Accessed </w:t>
      </w:r>
      <w:r w:rsidR="003E2078">
        <w:t xml:space="preserve">November </w:t>
      </w:r>
      <w:r w:rsidR="00BA665B">
        <w:t>9</w:t>
      </w:r>
      <w:r w:rsidRPr="00C744DF">
        <w:t>, 202</w:t>
      </w:r>
      <w:r w:rsidR="00DE6440" w:rsidRPr="00C744DF">
        <w:t>4</w:t>
      </w:r>
      <w:r w:rsidRPr="00C744DF">
        <w:t>.</w:t>
      </w:r>
    </w:p>
    <w:p w14:paraId="0ED22C2D" w14:textId="77777777" w:rsidR="00610DCE" w:rsidRPr="00610DCE" w:rsidRDefault="00610DCE" w:rsidP="00610DCE">
      <w:pPr>
        <w:pStyle w:val="ReferenceOrdered"/>
      </w:pPr>
      <w:r w:rsidRPr="00610DCE">
        <w:t xml:space="preserve">Davis DMR, Drucker AM, Alikhan A, et al. Guidelines of care for the management of atopic dermatitis in adults with phototherapy and systemic therapies. J Am </w:t>
      </w:r>
      <w:proofErr w:type="spellStart"/>
      <w:r w:rsidRPr="00610DCE">
        <w:t>Acad</w:t>
      </w:r>
      <w:proofErr w:type="spellEnd"/>
      <w:r w:rsidRPr="00610DCE">
        <w:t xml:space="preserve"> Dermatol. 2024 Feb;90(2):e43-e56.</w:t>
      </w:r>
    </w:p>
    <w:sectPr w:rsidR="00610DCE" w:rsidRPr="00610DCE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E7C91" w14:textId="77777777" w:rsidR="00BA2EE7" w:rsidRDefault="00BA2EE7">
      <w:r>
        <w:separator/>
      </w:r>
    </w:p>
  </w:endnote>
  <w:endnote w:type="continuationSeparator" w:id="0">
    <w:p w14:paraId="7D9DAD6A" w14:textId="77777777" w:rsidR="00BA2EE7" w:rsidRDefault="00BA2EE7">
      <w:r>
        <w:continuationSeparator/>
      </w:r>
    </w:p>
  </w:endnote>
  <w:endnote w:type="continuationNotice" w:id="1">
    <w:p w14:paraId="57E0C7A8" w14:textId="77777777" w:rsidR="00BA2EE7" w:rsidRDefault="00BA2E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B0BC0" w14:textId="5BE388C9" w:rsidR="00F82D63" w:rsidRPr="00EC47B6" w:rsidRDefault="00F82D63" w:rsidP="00F82D63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F048C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01FE7">
      <w:rPr>
        <w:rFonts w:cs="Arial"/>
        <w:noProof/>
        <w:snapToGrid w:val="0"/>
        <w:color w:val="000000"/>
        <w:sz w:val="16"/>
        <w:szCs w:val="16"/>
        <w:lang w:val="pt-PT"/>
      </w:rPr>
      <w:t>Ebglyss</w:t>
    </w:r>
    <w:r w:rsidR="00101FE7" w:rsidRPr="00101FE7">
      <w:rPr>
        <w:rFonts w:cs="Arial"/>
        <w:noProof/>
        <w:sz w:val="16"/>
        <w:szCs w:val="16"/>
        <w:lang w:val="pt-PT"/>
      </w:rPr>
      <w:t xml:space="preserve"> SGM</w:t>
    </w:r>
    <w:r w:rsidR="00101FE7">
      <w:rPr>
        <w:rFonts w:cs="Arial"/>
        <w:noProof/>
        <w:snapToGrid w:val="0"/>
        <w:color w:val="000000"/>
        <w:sz w:val="16"/>
        <w:szCs w:val="16"/>
        <w:lang w:val="pt-PT"/>
      </w:rPr>
      <w:t xml:space="preserve"> 6634-A P2025.docx</w:t>
    </w:r>
    <w:r w:rsidRPr="00EC47B6">
      <w:rPr>
        <w:rFonts w:cs="Arial"/>
        <w:noProof/>
        <w:sz w:val="16"/>
        <w:szCs w:val="16"/>
      </w:rPr>
      <w:fldChar w:fldCharType="end"/>
    </w:r>
    <w:r w:rsidRPr="00AF048C">
      <w:rPr>
        <w:rFonts w:cs="Arial"/>
        <w:snapToGrid w:val="0"/>
        <w:color w:val="000000"/>
        <w:sz w:val="16"/>
        <w:lang w:val="pt-PT"/>
      </w:rPr>
      <w:tab/>
      <w:t xml:space="preserve">© </w:t>
    </w:r>
    <w:r w:rsidRPr="00AF048C">
      <w:rPr>
        <w:rFonts w:cs="Arial"/>
        <w:snapToGrid w:val="0"/>
        <w:color w:val="000000"/>
        <w:sz w:val="16"/>
        <w:lang w:val="pt-PT"/>
      </w:rPr>
      <w:t>202</w:t>
    </w:r>
    <w:r>
      <w:rPr>
        <w:rFonts w:cs="Arial"/>
        <w:snapToGrid w:val="0"/>
        <w:color w:val="000000"/>
        <w:sz w:val="16"/>
        <w:lang w:val="pt-PT"/>
      </w:rPr>
      <w:t>5</w:t>
    </w:r>
    <w:r w:rsidRPr="00AF048C">
      <w:rPr>
        <w:rFonts w:cs="Arial"/>
        <w:snapToGrid w:val="0"/>
        <w:color w:val="000000"/>
        <w:sz w:val="16"/>
        <w:lang w:val="pt-P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240EB4D8" w14:textId="77777777" w:rsidR="00F82D63" w:rsidRPr="00EC47B6" w:rsidRDefault="00F82D63" w:rsidP="00F82D63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CCE08D9" w:rsidR="00F75C81" w:rsidRPr="00F82D63" w:rsidRDefault="00F82D63" w:rsidP="00EB5A8F">
    <w:pPr>
      <w:autoSpaceDE w:val="0"/>
      <w:autoSpaceDN w:val="0"/>
      <w:adjustRightInd w:val="0"/>
      <w:jc w:val="center"/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2E33A8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F048C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171D5">
      <w:rPr>
        <w:rFonts w:cs="Arial"/>
        <w:noProof/>
        <w:snapToGrid w:val="0"/>
        <w:color w:val="000000"/>
        <w:sz w:val="16"/>
        <w:szCs w:val="16"/>
        <w:lang w:val="pt-PT"/>
      </w:rPr>
      <w:t>Ebglyss</w:t>
    </w:r>
    <w:r w:rsidR="004171D5" w:rsidRPr="004171D5">
      <w:rPr>
        <w:rFonts w:cs="Arial"/>
        <w:noProof/>
        <w:sz w:val="16"/>
        <w:szCs w:val="16"/>
        <w:lang w:val="pt-PT"/>
      </w:rPr>
      <w:t xml:space="preserve"> SGM</w:t>
    </w:r>
    <w:r w:rsidR="004171D5">
      <w:rPr>
        <w:rFonts w:cs="Arial"/>
        <w:noProof/>
        <w:snapToGrid w:val="0"/>
        <w:color w:val="000000"/>
        <w:sz w:val="16"/>
        <w:szCs w:val="16"/>
        <w:lang w:val="pt-PT"/>
      </w:rPr>
      <w:t xml:space="preserve"> 6634-A 2025_R.docx</w:t>
    </w:r>
    <w:r w:rsidRPr="00EC47B6">
      <w:rPr>
        <w:rFonts w:cs="Arial"/>
        <w:noProof/>
        <w:sz w:val="16"/>
        <w:szCs w:val="16"/>
      </w:rPr>
      <w:fldChar w:fldCharType="end"/>
    </w:r>
    <w:r w:rsidRPr="00AF048C">
      <w:rPr>
        <w:rFonts w:cs="Arial"/>
        <w:snapToGrid w:val="0"/>
        <w:color w:val="000000"/>
        <w:sz w:val="16"/>
        <w:lang w:val="pt-PT"/>
      </w:rPr>
      <w:tab/>
      <w:t xml:space="preserve">© </w:t>
    </w:r>
    <w:r w:rsidRPr="00AF048C">
      <w:rPr>
        <w:rFonts w:cs="Arial"/>
        <w:snapToGrid w:val="0"/>
        <w:color w:val="000000"/>
        <w:sz w:val="16"/>
        <w:lang w:val="pt-PT"/>
      </w:rPr>
      <w:t>202</w:t>
    </w:r>
    <w:r w:rsidR="008601BF">
      <w:rPr>
        <w:rFonts w:cs="Arial"/>
        <w:snapToGrid w:val="0"/>
        <w:color w:val="000000"/>
        <w:sz w:val="16"/>
        <w:lang w:val="pt-PT"/>
      </w:rPr>
      <w:t>5</w:t>
    </w:r>
    <w:r w:rsidRPr="00AF048C">
      <w:rPr>
        <w:rFonts w:cs="Arial"/>
        <w:snapToGrid w:val="0"/>
        <w:color w:val="000000"/>
        <w:sz w:val="16"/>
        <w:lang w:val="pt-P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1C1F825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62C93EF" w:rsidR="00ED04EC" w:rsidRPr="00F50D98" w:rsidRDefault="00F50D98" w:rsidP="00331A2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2D587" w14:textId="77777777" w:rsidR="00BA2EE7" w:rsidRDefault="00BA2EE7">
      <w:r>
        <w:separator/>
      </w:r>
    </w:p>
  </w:footnote>
  <w:footnote w:type="continuationSeparator" w:id="0">
    <w:p w14:paraId="537B7138" w14:textId="77777777" w:rsidR="00BA2EE7" w:rsidRDefault="00BA2EE7">
      <w:r>
        <w:continuationSeparator/>
      </w:r>
    </w:p>
  </w:footnote>
  <w:footnote w:type="continuationNotice" w:id="1">
    <w:p w14:paraId="182CA6AB" w14:textId="77777777" w:rsidR="00BA2EE7" w:rsidRDefault="00BA2E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F048C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AF048C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16B368EC" w:rsidR="00ED04EC" w:rsidRPr="00AF048C" w:rsidRDefault="00220D83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6634</w:t>
          </w:r>
          <w:r w:rsidR="00B0701A" w:rsidRPr="00AF048C">
            <w:rPr>
              <w:rFonts w:cs="Arial"/>
              <w:sz w:val="16"/>
              <w:szCs w:val="16"/>
            </w:rPr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CC3DDB"/>
    <w:multiLevelType w:val="hybridMultilevel"/>
    <w:tmpl w:val="684800E0"/>
    <w:lvl w:ilvl="0" w:tplc="F4560F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6EE1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8B8F3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0F01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E32F6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8F8E2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1DA8B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06A4B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D9045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CE94326"/>
    <w:multiLevelType w:val="hybridMultilevel"/>
    <w:tmpl w:val="7A20A89E"/>
    <w:lvl w:ilvl="0" w:tplc="537ADD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E2497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0C8A1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2E05D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9AF6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82601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7C08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90681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9B4CC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B31541"/>
    <w:multiLevelType w:val="hybridMultilevel"/>
    <w:tmpl w:val="2370EEE6"/>
    <w:lvl w:ilvl="0" w:tplc="B554E8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2163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AFC2E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418E4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C30AC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FBEE9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BF857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AD8D6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A1AC2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25270BAD"/>
    <w:multiLevelType w:val="hybridMultilevel"/>
    <w:tmpl w:val="29CE4CB8"/>
    <w:lvl w:ilvl="0" w:tplc="8FB479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66A85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C82EB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9BE64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01488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04C23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A1617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E1631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4922D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3579A3"/>
    <w:multiLevelType w:val="hybridMultilevel"/>
    <w:tmpl w:val="6E7047A0"/>
    <w:lvl w:ilvl="0" w:tplc="355EB9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DBAF3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7E24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786C2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E64D5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88E11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5BAEC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DEE7E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30B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F47C3"/>
    <w:multiLevelType w:val="hybridMultilevel"/>
    <w:tmpl w:val="85465542"/>
    <w:lvl w:ilvl="0" w:tplc="1EA647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DB6DF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416F5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38A34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E6E42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ADC84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F8818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A20BC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FAE1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C7E7891"/>
    <w:multiLevelType w:val="hybridMultilevel"/>
    <w:tmpl w:val="58C87D40"/>
    <w:lvl w:ilvl="0" w:tplc="9648E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070D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CE4AE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4C0B7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EE623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2F0C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61066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C44D3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0FC42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FBE1176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F371A2"/>
    <w:multiLevelType w:val="hybridMultilevel"/>
    <w:tmpl w:val="48B849F0"/>
    <w:lvl w:ilvl="0" w:tplc="CE4E3C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E7829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4C07B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FE877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E9CA0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A6C27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FB090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72ABD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096D9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9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1"/>
  </w:num>
  <w:num w:numId="17" w16cid:durableId="2128498676">
    <w:abstractNumId w:val="35"/>
  </w:num>
  <w:num w:numId="18" w16cid:durableId="299724409">
    <w:abstractNumId w:val="26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6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7"/>
  </w:num>
  <w:num w:numId="25" w16cid:durableId="507404939">
    <w:abstractNumId w:val="20"/>
  </w:num>
  <w:num w:numId="26" w16cid:durableId="1950313333">
    <w:abstractNumId w:val="24"/>
  </w:num>
  <w:num w:numId="27" w16cid:durableId="1866016584">
    <w:abstractNumId w:val="22"/>
  </w:num>
  <w:num w:numId="28" w16cid:durableId="1206022484">
    <w:abstractNumId w:val="33"/>
  </w:num>
  <w:num w:numId="29" w16cid:durableId="76101870">
    <w:abstractNumId w:val="12"/>
  </w:num>
  <w:num w:numId="30" w16cid:durableId="1550803549">
    <w:abstractNumId w:val="18"/>
  </w:num>
  <w:num w:numId="31" w16cid:durableId="1459110212">
    <w:abstractNumId w:val="19"/>
  </w:num>
  <w:num w:numId="32" w16cid:durableId="678697941">
    <w:abstractNumId w:val="10"/>
  </w:num>
  <w:num w:numId="33" w16cid:durableId="1922174447">
    <w:abstractNumId w:val="32"/>
  </w:num>
  <w:num w:numId="34" w16cid:durableId="347417306">
    <w:abstractNumId w:val="31"/>
  </w:num>
  <w:num w:numId="35" w16cid:durableId="1013992559">
    <w:abstractNumId w:val="23"/>
  </w:num>
  <w:num w:numId="36" w16cid:durableId="1535314398">
    <w:abstractNumId w:val="16"/>
  </w:num>
  <w:num w:numId="37" w16cid:durableId="37046511">
    <w:abstractNumId w:val="3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B7A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32B"/>
    <w:rsid w:val="000255D0"/>
    <w:rsid w:val="0002595C"/>
    <w:rsid w:val="00026803"/>
    <w:rsid w:val="000273F0"/>
    <w:rsid w:val="00030714"/>
    <w:rsid w:val="00030C13"/>
    <w:rsid w:val="00030CF7"/>
    <w:rsid w:val="00030DA1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37D7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1D30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A2C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1FE7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691F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911"/>
    <w:rsid w:val="00127BF2"/>
    <w:rsid w:val="00130436"/>
    <w:rsid w:val="00130F05"/>
    <w:rsid w:val="00130FD7"/>
    <w:rsid w:val="00132118"/>
    <w:rsid w:val="001344B1"/>
    <w:rsid w:val="00134509"/>
    <w:rsid w:val="00134671"/>
    <w:rsid w:val="0013477B"/>
    <w:rsid w:val="0013503B"/>
    <w:rsid w:val="001356EF"/>
    <w:rsid w:val="00136BE6"/>
    <w:rsid w:val="00136F79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0EB5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0ED8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6D05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162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BA6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8D5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2ED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541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D2C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D83"/>
    <w:rsid w:val="00220E02"/>
    <w:rsid w:val="00221054"/>
    <w:rsid w:val="002211B9"/>
    <w:rsid w:val="00221310"/>
    <w:rsid w:val="0022146D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E73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5EA3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1A24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EFE"/>
    <w:rsid w:val="00341F47"/>
    <w:rsid w:val="00342365"/>
    <w:rsid w:val="00343BE2"/>
    <w:rsid w:val="00343E90"/>
    <w:rsid w:val="003456A3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3879"/>
    <w:rsid w:val="003543BE"/>
    <w:rsid w:val="00354AE7"/>
    <w:rsid w:val="00354CFD"/>
    <w:rsid w:val="00355509"/>
    <w:rsid w:val="00355577"/>
    <w:rsid w:val="00355DCF"/>
    <w:rsid w:val="003569BC"/>
    <w:rsid w:val="003608FE"/>
    <w:rsid w:val="00360F75"/>
    <w:rsid w:val="00361AEE"/>
    <w:rsid w:val="00362CE9"/>
    <w:rsid w:val="0036350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4DC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256F"/>
    <w:rsid w:val="003936BB"/>
    <w:rsid w:val="00393961"/>
    <w:rsid w:val="00394467"/>
    <w:rsid w:val="00395521"/>
    <w:rsid w:val="00395A71"/>
    <w:rsid w:val="00396A5B"/>
    <w:rsid w:val="00396D00"/>
    <w:rsid w:val="00397160"/>
    <w:rsid w:val="003978C9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D6ECE"/>
    <w:rsid w:val="003E1C0F"/>
    <w:rsid w:val="003E2078"/>
    <w:rsid w:val="003E260D"/>
    <w:rsid w:val="003E28D8"/>
    <w:rsid w:val="003E3201"/>
    <w:rsid w:val="003E32EF"/>
    <w:rsid w:val="003E33A0"/>
    <w:rsid w:val="003E374E"/>
    <w:rsid w:val="003E3D98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1D5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5CC1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45BA"/>
    <w:rsid w:val="00465D41"/>
    <w:rsid w:val="00467039"/>
    <w:rsid w:val="0046758D"/>
    <w:rsid w:val="0046774D"/>
    <w:rsid w:val="004701D8"/>
    <w:rsid w:val="00470479"/>
    <w:rsid w:val="00470A2B"/>
    <w:rsid w:val="00470E58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63B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C5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3FF7"/>
    <w:rsid w:val="004B42FA"/>
    <w:rsid w:val="004B4E86"/>
    <w:rsid w:val="004B4FE3"/>
    <w:rsid w:val="004B504B"/>
    <w:rsid w:val="004B50BB"/>
    <w:rsid w:val="004B50EC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6FD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960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3E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1CFF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3305"/>
    <w:rsid w:val="005444CF"/>
    <w:rsid w:val="00544D46"/>
    <w:rsid w:val="00545584"/>
    <w:rsid w:val="005462B1"/>
    <w:rsid w:val="0054721E"/>
    <w:rsid w:val="00547DC8"/>
    <w:rsid w:val="0055009B"/>
    <w:rsid w:val="00552A6C"/>
    <w:rsid w:val="00552AD2"/>
    <w:rsid w:val="00552F0C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3F3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6F4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B7FBF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1B2A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53B"/>
    <w:rsid w:val="00610DCE"/>
    <w:rsid w:val="00610F93"/>
    <w:rsid w:val="00610FBE"/>
    <w:rsid w:val="00613278"/>
    <w:rsid w:val="006138E0"/>
    <w:rsid w:val="00613BFA"/>
    <w:rsid w:val="00614799"/>
    <w:rsid w:val="0061564E"/>
    <w:rsid w:val="00615D0E"/>
    <w:rsid w:val="0061659D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3C37"/>
    <w:rsid w:val="0065581E"/>
    <w:rsid w:val="00655AEE"/>
    <w:rsid w:val="0065738F"/>
    <w:rsid w:val="006579C9"/>
    <w:rsid w:val="00657DFB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69C9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2A45"/>
    <w:rsid w:val="006C2E11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39"/>
    <w:rsid w:val="006E53FA"/>
    <w:rsid w:val="006E55CD"/>
    <w:rsid w:val="006E5D90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6EF8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C6B"/>
    <w:rsid w:val="00716EF1"/>
    <w:rsid w:val="007173D7"/>
    <w:rsid w:val="00717ADD"/>
    <w:rsid w:val="0072084C"/>
    <w:rsid w:val="00720AC2"/>
    <w:rsid w:val="00722277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3E75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2F7E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AE8"/>
    <w:rsid w:val="00785111"/>
    <w:rsid w:val="00785A2E"/>
    <w:rsid w:val="007860BA"/>
    <w:rsid w:val="00786EFB"/>
    <w:rsid w:val="007876BF"/>
    <w:rsid w:val="00787FE9"/>
    <w:rsid w:val="007908C6"/>
    <w:rsid w:val="007912A7"/>
    <w:rsid w:val="0079276C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09BF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DC9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63C"/>
    <w:rsid w:val="007E7B46"/>
    <w:rsid w:val="007F02C3"/>
    <w:rsid w:val="007F11E6"/>
    <w:rsid w:val="007F1C4F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20F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A6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474B0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1BF"/>
    <w:rsid w:val="00860962"/>
    <w:rsid w:val="00860CBD"/>
    <w:rsid w:val="00860E69"/>
    <w:rsid w:val="00861CA3"/>
    <w:rsid w:val="00861DD6"/>
    <w:rsid w:val="00861F40"/>
    <w:rsid w:val="00862F83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7694F"/>
    <w:rsid w:val="00880E0B"/>
    <w:rsid w:val="00881391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CBD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139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C6385"/>
    <w:rsid w:val="008D0F23"/>
    <w:rsid w:val="008D1B34"/>
    <w:rsid w:val="008D2B93"/>
    <w:rsid w:val="008D31AD"/>
    <w:rsid w:val="008D3802"/>
    <w:rsid w:val="008D49EA"/>
    <w:rsid w:val="008D57F5"/>
    <w:rsid w:val="008D5871"/>
    <w:rsid w:val="008D5A80"/>
    <w:rsid w:val="008D5BCA"/>
    <w:rsid w:val="008D6A5C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092D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210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73C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60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36A2"/>
    <w:rsid w:val="0094553A"/>
    <w:rsid w:val="00946CDC"/>
    <w:rsid w:val="00947FC1"/>
    <w:rsid w:val="00950FFF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016F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B785B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0095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0D"/>
    <w:rsid w:val="00A06530"/>
    <w:rsid w:val="00A0687B"/>
    <w:rsid w:val="00A06974"/>
    <w:rsid w:val="00A073B1"/>
    <w:rsid w:val="00A07888"/>
    <w:rsid w:val="00A07A81"/>
    <w:rsid w:val="00A10362"/>
    <w:rsid w:val="00A11268"/>
    <w:rsid w:val="00A119B0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3F28"/>
    <w:rsid w:val="00A548C6"/>
    <w:rsid w:val="00A54C2F"/>
    <w:rsid w:val="00A55507"/>
    <w:rsid w:val="00A56451"/>
    <w:rsid w:val="00A57245"/>
    <w:rsid w:val="00A57649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5F3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6F6B"/>
    <w:rsid w:val="00A77777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0C6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332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058C"/>
    <w:rsid w:val="00AE1ECB"/>
    <w:rsid w:val="00AE22E9"/>
    <w:rsid w:val="00AE2A54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48C"/>
    <w:rsid w:val="00AF0948"/>
    <w:rsid w:val="00AF0E8F"/>
    <w:rsid w:val="00AF15A0"/>
    <w:rsid w:val="00AF1B67"/>
    <w:rsid w:val="00AF2092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01A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8F3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5A5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37EA"/>
    <w:rsid w:val="00B84072"/>
    <w:rsid w:val="00B84926"/>
    <w:rsid w:val="00B84F18"/>
    <w:rsid w:val="00B853B4"/>
    <w:rsid w:val="00B85C37"/>
    <w:rsid w:val="00B85D40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7"/>
    <w:rsid w:val="00BA2EEB"/>
    <w:rsid w:val="00BA2EFA"/>
    <w:rsid w:val="00BA2F74"/>
    <w:rsid w:val="00BA5E53"/>
    <w:rsid w:val="00BA665B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591C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D784E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6AB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4DF"/>
    <w:rsid w:val="00C74CD4"/>
    <w:rsid w:val="00C74F5C"/>
    <w:rsid w:val="00C75893"/>
    <w:rsid w:val="00C75C02"/>
    <w:rsid w:val="00C764B0"/>
    <w:rsid w:val="00C76BFE"/>
    <w:rsid w:val="00C77681"/>
    <w:rsid w:val="00C77D90"/>
    <w:rsid w:val="00C808F0"/>
    <w:rsid w:val="00C809E5"/>
    <w:rsid w:val="00C842D9"/>
    <w:rsid w:val="00C846AC"/>
    <w:rsid w:val="00C8494C"/>
    <w:rsid w:val="00C85BB7"/>
    <w:rsid w:val="00C86B76"/>
    <w:rsid w:val="00C86EE2"/>
    <w:rsid w:val="00C87920"/>
    <w:rsid w:val="00C87C25"/>
    <w:rsid w:val="00C87D04"/>
    <w:rsid w:val="00C87E18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9B2"/>
    <w:rsid w:val="00CB2D12"/>
    <w:rsid w:val="00CB2E36"/>
    <w:rsid w:val="00CB38E8"/>
    <w:rsid w:val="00CB3CAD"/>
    <w:rsid w:val="00CB4985"/>
    <w:rsid w:val="00CB4C5B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AB9"/>
    <w:rsid w:val="00CC6D21"/>
    <w:rsid w:val="00CC76FA"/>
    <w:rsid w:val="00CD03D0"/>
    <w:rsid w:val="00CD04D5"/>
    <w:rsid w:val="00CD13FE"/>
    <w:rsid w:val="00CD1B5B"/>
    <w:rsid w:val="00CD3C27"/>
    <w:rsid w:val="00CD4084"/>
    <w:rsid w:val="00CD507C"/>
    <w:rsid w:val="00CD59BF"/>
    <w:rsid w:val="00CD6E3C"/>
    <w:rsid w:val="00CD74BA"/>
    <w:rsid w:val="00CE0B55"/>
    <w:rsid w:val="00CE0E3E"/>
    <w:rsid w:val="00CE12A6"/>
    <w:rsid w:val="00CE1968"/>
    <w:rsid w:val="00CE1CC9"/>
    <w:rsid w:val="00CE2218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2798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2FDE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37021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A37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3F66"/>
    <w:rsid w:val="00D64513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4A7A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3994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4598"/>
    <w:rsid w:val="00DA52B5"/>
    <w:rsid w:val="00DA5F0A"/>
    <w:rsid w:val="00DA640C"/>
    <w:rsid w:val="00DA6BAC"/>
    <w:rsid w:val="00DA7269"/>
    <w:rsid w:val="00DB0090"/>
    <w:rsid w:val="00DB11BA"/>
    <w:rsid w:val="00DB13A5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0E2B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440"/>
    <w:rsid w:val="00DE66CD"/>
    <w:rsid w:val="00DE6958"/>
    <w:rsid w:val="00DE755D"/>
    <w:rsid w:val="00DF03DD"/>
    <w:rsid w:val="00DF14FB"/>
    <w:rsid w:val="00DF2D1A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4C72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39BE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2EE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67D54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BA8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62D6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A8F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0C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6858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6F0A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B43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4CF2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4C"/>
    <w:rsid w:val="00F252EE"/>
    <w:rsid w:val="00F258D4"/>
    <w:rsid w:val="00F25C38"/>
    <w:rsid w:val="00F2670F"/>
    <w:rsid w:val="00F26976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4F82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20D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D63"/>
    <w:rsid w:val="00F82E88"/>
    <w:rsid w:val="00F83AB3"/>
    <w:rsid w:val="00F859EC"/>
    <w:rsid w:val="00F85A23"/>
    <w:rsid w:val="00F85AEE"/>
    <w:rsid w:val="00F862CC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4A17"/>
    <w:rsid w:val="00FB5072"/>
    <w:rsid w:val="00FB5167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1DF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485"/>
    <w:rsid w:val="00FF5C3C"/>
    <w:rsid w:val="00FF66BF"/>
    <w:rsid w:val="00FF7442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5A20B4-C3FE-4065-969A-6A1C2D5256D5}"/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102fadf2-6cae-45bc-95f6-bc2613b98572"/>
    <ds:schemaRef ds:uri="http://purl.org/dc/terms/"/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1287</Words>
  <Characters>8169</Characters>
  <Application>Microsoft Office Word</Application>
  <DocSecurity>0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Jesduvroq SGM 5780-A 2023a</vt:lpstr>
    </vt:vector>
  </TitlesOfParts>
  <Company/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Jesduvroq SGM 5780-A</dc:title>
  <dc:subject>Jesduvroq SGM 5780-A</dc:subject>
  <dc:creator>CVS Caremark</dc:creator>
  <cp:keywords/>
  <cp:lastModifiedBy>Ortiz, Erica M</cp:lastModifiedBy>
  <cp:revision>5</cp:revision>
  <cp:lastPrinted>2018-01-09T11:01:00Z</cp:lastPrinted>
  <dcterms:created xsi:type="dcterms:W3CDTF">2025-03-07T18:13:00Z</dcterms:created>
  <dcterms:modified xsi:type="dcterms:W3CDTF">2025-03-07T18:36:00Z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MediaServiceImageTags">
    <vt:lpwstr/>
  </property>
  <property fmtid="{D5CDD505-2E9C-101B-9397-08002B2CF9AE}" pid="10" name="Order">
    <vt:r8>1763700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ContentTypeId">
    <vt:lpwstr>0x0101004AE5A02051B9624785D9530930705DB3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